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2CC7675D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 xml:space="preserve">Հայտնում եմ, որ «Հանրակրթության մասին» օրենքի 12-րդ հոդվածի </w:t>
      </w:r>
      <w:r w:rsidR="007E5834">
        <w:rPr>
          <w:rFonts w:ascii="GHEA Grapalat" w:eastAsia="GHEA Grapalat" w:hAnsi="GHEA Grapalat" w:cs="GHEA Grapalat"/>
          <w:color w:val="000000"/>
          <w:sz w:val="24"/>
          <w:lang w:val="hy-AM"/>
        </w:rPr>
        <w:t>25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7E5834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30A70"/>
    <w:rsid w:val="00596834"/>
    <w:rsid w:val="005D1AD8"/>
    <w:rsid w:val="006229A0"/>
    <w:rsid w:val="00795396"/>
    <w:rsid w:val="007E5834"/>
    <w:rsid w:val="00883804"/>
    <w:rsid w:val="00893A47"/>
    <w:rsid w:val="00A52B86"/>
    <w:rsid w:val="00A84A36"/>
    <w:rsid w:val="00B31E4A"/>
    <w:rsid w:val="00B65AB1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2024-11-26T12:50:00Z</dcterms:modified>
</cp:coreProperties>
</file>