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70866" w14:textId="77777777" w:rsidR="00F2200C" w:rsidRPr="00B637AF" w:rsidRDefault="00F2200C" w:rsidP="00F2200C">
      <w:pPr>
        <w:pStyle w:val="Heading1a"/>
        <w:keepNext w:val="0"/>
        <w:keepLines w:val="0"/>
        <w:tabs>
          <w:tab w:val="clear" w:pos="-720"/>
        </w:tabs>
        <w:suppressAutoHyphens w:val="0"/>
        <w:rPr>
          <w:bCs/>
          <w:smallCaps w:val="0"/>
          <w:szCs w:val="32"/>
        </w:rPr>
      </w:pPr>
      <w:r w:rsidRPr="008F5C18">
        <w:rPr>
          <w:bCs/>
          <w:smallCaps w:val="0"/>
          <w:sz w:val="40"/>
          <w:szCs w:val="40"/>
        </w:rPr>
        <w:t>Procurement Notice</w:t>
      </w:r>
    </w:p>
    <w:p w14:paraId="451A0A12" w14:textId="77777777" w:rsidR="00F2200C" w:rsidRPr="00B637AF" w:rsidRDefault="00F2200C" w:rsidP="00F2200C">
      <w:pPr>
        <w:pStyle w:val="Heading1a"/>
        <w:keepNext w:val="0"/>
        <w:keepLines w:val="0"/>
        <w:tabs>
          <w:tab w:val="clear" w:pos="-720"/>
        </w:tabs>
        <w:suppressAutoHyphens w:val="0"/>
        <w:spacing w:before="120"/>
        <w:rPr>
          <w:bCs/>
          <w:smallCaps w:val="0"/>
          <w:sz w:val="28"/>
          <w:szCs w:val="28"/>
        </w:rPr>
      </w:pPr>
      <w:r w:rsidRPr="00B637AF">
        <w:rPr>
          <w:bCs/>
          <w:smallCaps w:val="0"/>
          <w:sz w:val="28"/>
          <w:szCs w:val="28"/>
        </w:rPr>
        <w:t>(</w:t>
      </w:r>
      <w:r>
        <w:rPr>
          <w:bCs/>
          <w:smallCaps w:val="0"/>
          <w:sz w:val="28"/>
          <w:szCs w:val="28"/>
        </w:rPr>
        <w:t xml:space="preserve">Single-Stage, </w:t>
      </w:r>
      <w:r w:rsidRPr="00B637AF">
        <w:rPr>
          <w:bCs/>
          <w:smallCaps w:val="0"/>
          <w:sz w:val="28"/>
          <w:szCs w:val="28"/>
        </w:rPr>
        <w:t>One-Envelope Bidding Process)</w:t>
      </w:r>
    </w:p>
    <w:p w14:paraId="1301264A" w14:textId="77777777" w:rsidR="00F2200C" w:rsidRDefault="00F2200C" w:rsidP="00F2200C">
      <w:pPr>
        <w:pStyle w:val="Heading1a"/>
        <w:keepNext w:val="0"/>
        <w:keepLines w:val="0"/>
        <w:tabs>
          <w:tab w:val="clear" w:pos="-720"/>
        </w:tabs>
        <w:suppressAutoHyphens w:val="0"/>
        <w:rPr>
          <w:bCs/>
          <w:smallCaps w:val="0"/>
        </w:rPr>
      </w:pPr>
    </w:p>
    <w:p w14:paraId="2E269EE1" w14:textId="77777777" w:rsidR="00F2200C" w:rsidRPr="0028121B" w:rsidRDefault="00F2200C" w:rsidP="00F2200C">
      <w:pPr>
        <w:pStyle w:val="Heading1a"/>
        <w:keepNext w:val="0"/>
        <w:keepLines w:val="0"/>
        <w:tabs>
          <w:tab w:val="clear" w:pos="-720"/>
        </w:tabs>
        <w:suppressAutoHyphens w:val="0"/>
        <w:rPr>
          <w:smallCaps w:val="0"/>
          <w:szCs w:val="32"/>
        </w:rPr>
      </w:pPr>
      <w:r w:rsidRPr="008F5C18">
        <w:rPr>
          <w:smallCaps w:val="0"/>
          <w:szCs w:val="32"/>
        </w:rPr>
        <w:t>Request for Bids</w:t>
      </w:r>
      <w:r w:rsidRPr="0028121B">
        <w:rPr>
          <w:smallCaps w:val="0"/>
          <w:szCs w:val="32"/>
        </w:rPr>
        <w:t xml:space="preserve"> (</w:t>
      </w:r>
      <w:r>
        <w:rPr>
          <w:smallCaps w:val="0"/>
          <w:szCs w:val="32"/>
        </w:rPr>
        <w:t>RFB</w:t>
      </w:r>
      <w:r w:rsidRPr="0028121B">
        <w:rPr>
          <w:smallCaps w:val="0"/>
          <w:szCs w:val="32"/>
        </w:rPr>
        <w:t>)</w:t>
      </w:r>
    </w:p>
    <w:p w14:paraId="1AA9E7D8" w14:textId="77777777" w:rsidR="00F2200C" w:rsidRPr="0028121B" w:rsidRDefault="00F2200C" w:rsidP="00F2200C">
      <w:pPr>
        <w:jc w:val="center"/>
        <w:rPr>
          <w:b/>
        </w:rPr>
      </w:pPr>
      <w:r w:rsidRPr="0028121B">
        <w:rPr>
          <w:b/>
        </w:rPr>
        <w:t>Small Works</w:t>
      </w:r>
    </w:p>
    <w:p w14:paraId="0330159A" w14:textId="77777777" w:rsidR="00F2200C" w:rsidRDefault="00F2200C" w:rsidP="00F2200C">
      <w:pPr>
        <w:pStyle w:val="Heading1a"/>
        <w:keepNext w:val="0"/>
        <w:keepLines w:val="0"/>
        <w:tabs>
          <w:tab w:val="clear" w:pos="-720"/>
        </w:tabs>
        <w:suppressAutoHyphens w:val="0"/>
        <w:rPr>
          <w:bCs/>
          <w:smallCaps w:val="0"/>
          <w:sz w:val="24"/>
          <w:szCs w:val="24"/>
        </w:rPr>
      </w:pPr>
    </w:p>
    <w:p w14:paraId="66B95709" w14:textId="77777777" w:rsidR="00F2200C" w:rsidRPr="00741E44" w:rsidRDefault="00F2200C" w:rsidP="00F2200C">
      <w:pPr>
        <w:pStyle w:val="Heading1a"/>
        <w:keepNext w:val="0"/>
        <w:keepLines w:val="0"/>
        <w:tabs>
          <w:tab w:val="clear" w:pos="-720"/>
        </w:tabs>
        <w:suppressAutoHyphens w:val="0"/>
        <w:rPr>
          <w:bCs/>
          <w:smallCaps w:val="0"/>
          <w:sz w:val="24"/>
          <w:szCs w:val="24"/>
        </w:rPr>
      </w:pPr>
      <w:r w:rsidRPr="00741E44">
        <w:rPr>
          <w:bCs/>
          <w:smallCaps w:val="0"/>
          <w:sz w:val="24"/>
          <w:szCs w:val="24"/>
        </w:rPr>
        <w:t>(</w:t>
      </w:r>
      <w:r>
        <w:rPr>
          <w:bCs/>
          <w:smallCaps w:val="0"/>
          <w:sz w:val="24"/>
          <w:szCs w:val="24"/>
        </w:rPr>
        <w:t>R</w:t>
      </w:r>
      <w:r w:rsidRPr="00741E44">
        <w:rPr>
          <w:bCs/>
          <w:smallCaps w:val="0"/>
          <w:sz w:val="24"/>
          <w:szCs w:val="24"/>
        </w:rPr>
        <w:t>e-invitation for bids)</w:t>
      </w:r>
    </w:p>
    <w:p w14:paraId="6F4CE6E9" w14:textId="77777777" w:rsidR="00F2200C" w:rsidRPr="00B637AF" w:rsidRDefault="00F2200C" w:rsidP="00F2200C">
      <w:pPr>
        <w:pStyle w:val="ChapterNumber"/>
        <w:tabs>
          <w:tab w:val="clear" w:pos="-720"/>
        </w:tabs>
        <w:rPr>
          <w:rFonts w:ascii="Times New Roman" w:hAnsi="Times New Roman"/>
          <w:spacing w:val="-2"/>
        </w:rPr>
      </w:pPr>
    </w:p>
    <w:p w14:paraId="74436609" w14:textId="77777777" w:rsidR="00F2200C" w:rsidRPr="008F5C18" w:rsidRDefault="00F2200C" w:rsidP="00F2200C">
      <w:pPr>
        <w:suppressAutoHyphens/>
        <w:rPr>
          <w:spacing w:val="-2"/>
        </w:rPr>
      </w:pPr>
      <w:r w:rsidRPr="008F5C18">
        <w:rPr>
          <w:b/>
          <w:spacing w:val="-2"/>
        </w:rPr>
        <w:t>Country:</w:t>
      </w:r>
      <w:r w:rsidRPr="008F5C18">
        <w:t xml:space="preserve"> </w:t>
      </w:r>
      <w:r w:rsidRPr="008F5C18">
        <w:rPr>
          <w:b/>
          <w:bCs/>
          <w:color w:val="0000FF"/>
        </w:rPr>
        <w:t>Republic of Armenia</w:t>
      </w:r>
    </w:p>
    <w:p w14:paraId="58AE6EF7" w14:textId="77777777" w:rsidR="00F2200C" w:rsidRPr="00B637AF" w:rsidRDefault="00F2200C" w:rsidP="00F2200C">
      <w:pPr>
        <w:tabs>
          <w:tab w:val="left" w:pos="6660"/>
        </w:tabs>
        <w:suppressAutoHyphens/>
      </w:pPr>
      <w:r w:rsidRPr="008F5C18">
        <w:rPr>
          <w:b/>
        </w:rPr>
        <w:t>Name of Project:</w:t>
      </w:r>
      <w:r w:rsidRPr="008F5C18">
        <w:rPr>
          <w:spacing w:val="-2"/>
        </w:rPr>
        <w:t xml:space="preserve"> </w:t>
      </w:r>
      <w:r w:rsidRPr="008F5C18">
        <w:rPr>
          <w:b/>
          <w:bCs/>
          <w:color w:val="0000FF"/>
        </w:rPr>
        <w:t>Yerevan Energy Efficiency Project</w:t>
      </w:r>
      <w:r>
        <w:rPr>
          <w:b/>
          <w:bCs/>
          <w:color w:val="0000FF"/>
        </w:rPr>
        <w:t xml:space="preserve"> I</w:t>
      </w:r>
      <w:r w:rsidRPr="008F5C18">
        <w:rPr>
          <w:b/>
          <w:bCs/>
          <w:color w:val="0000FF"/>
        </w:rPr>
        <w:t xml:space="preserve"> (YEEP)</w:t>
      </w:r>
    </w:p>
    <w:p w14:paraId="36E3D1C6" w14:textId="77777777" w:rsidR="00F2200C" w:rsidRPr="00B637AF" w:rsidRDefault="00F2200C" w:rsidP="00F2200C">
      <w:pPr>
        <w:suppressAutoHyphens/>
      </w:pPr>
      <w:r w:rsidRPr="00B637AF">
        <w:rPr>
          <w:b/>
        </w:rPr>
        <w:t>Contract Title:</w:t>
      </w:r>
      <w:r w:rsidRPr="00B637AF">
        <w:t xml:space="preserve"> </w:t>
      </w:r>
      <w:r w:rsidRPr="00AE086B">
        <w:rPr>
          <w:b/>
          <w:bCs/>
          <w:color w:val="0000FF"/>
        </w:rPr>
        <w:t>“</w:t>
      </w:r>
      <w:r w:rsidRPr="008F5C18">
        <w:rPr>
          <w:b/>
          <w:bCs/>
          <w:color w:val="0000FF"/>
        </w:rPr>
        <w:t>Seismic upgrades, energy efficiency improvements and reconstruction works of Kindergarten#156</w:t>
      </w:r>
      <w:r>
        <w:rPr>
          <w:b/>
          <w:bCs/>
          <w:color w:val="0000FF"/>
        </w:rPr>
        <w:t>”</w:t>
      </w:r>
    </w:p>
    <w:p w14:paraId="5CF35CD0" w14:textId="77777777" w:rsidR="00F2200C" w:rsidRPr="008F5C18" w:rsidRDefault="00F2200C" w:rsidP="00F2200C">
      <w:pPr>
        <w:rPr>
          <w:b/>
          <w:bCs/>
          <w:color w:val="0000FF"/>
        </w:rPr>
      </w:pPr>
      <w:r w:rsidRPr="008F5C18">
        <w:rPr>
          <w:b/>
        </w:rPr>
        <w:t>Funding source</w:t>
      </w:r>
      <w:r>
        <w:rPr>
          <w:b/>
        </w:rPr>
        <w:t>:</w:t>
      </w:r>
      <w:r w:rsidRPr="008F5C18">
        <w:rPr>
          <w:color w:val="000000"/>
        </w:rPr>
        <w:t xml:space="preserve"> </w:t>
      </w:r>
      <w:r w:rsidRPr="008F5C18">
        <w:rPr>
          <w:b/>
          <w:bCs/>
          <w:color w:val="0000FF"/>
        </w:rPr>
        <w:t>European Investment Bank (EIB)</w:t>
      </w:r>
    </w:p>
    <w:p w14:paraId="7F3C8721" w14:textId="77777777" w:rsidR="00F2200C" w:rsidRPr="00CC2565" w:rsidRDefault="00F2200C" w:rsidP="00F2200C">
      <w:pPr>
        <w:rPr>
          <w:b/>
          <w:bCs/>
          <w:color w:val="0000FF"/>
          <w:sz w:val="32"/>
          <w:szCs w:val="32"/>
        </w:rPr>
      </w:pPr>
      <w:r w:rsidRPr="008F5C18">
        <w:rPr>
          <w:b/>
        </w:rPr>
        <w:t>EIB Loan No.:</w:t>
      </w:r>
      <w:r w:rsidRPr="00CC2565">
        <w:rPr>
          <w:i/>
          <w:sz w:val="32"/>
          <w:szCs w:val="32"/>
        </w:rPr>
        <w:t xml:space="preserve"> </w:t>
      </w:r>
      <w:r w:rsidRPr="008F5C18">
        <w:rPr>
          <w:b/>
          <w:bCs/>
          <w:color w:val="0000FF"/>
        </w:rPr>
        <w:t>87.749</w:t>
      </w:r>
    </w:p>
    <w:p w14:paraId="5018E896" w14:textId="77777777" w:rsidR="00F2200C" w:rsidRPr="008F5C18" w:rsidRDefault="00F2200C" w:rsidP="00F2200C">
      <w:pPr>
        <w:suppressAutoHyphens/>
        <w:rPr>
          <w:b/>
          <w:bCs/>
          <w:color w:val="0000FF"/>
        </w:rPr>
      </w:pPr>
      <w:r w:rsidRPr="00B637AF">
        <w:rPr>
          <w:b/>
          <w:spacing w:val="-2"/>
        </w:rPr>
        <w:t>RFB Reference No.:</w:t>
      </w:r>
      <w:r w:rsidRPr="00B637AF">
        <w:rPr>
          <w:spacing w:val="-2"/>
        </w:rPr>
        <w:t xml:space="preserve"> </w:t>
      </w:r>
      <w:r w:rsidRPr="00323840">
        <w:rPr>
          <w:b/>
          <w:bCs/>
          <w:color w:val="0000FF"/>
        </w:rPr>
        <w:t>YEEP-I/NCB/CW–24/001</w:t>
      </w:r>
    </w:p>
    <w:p w14:paraId="669F9609" w14:textId="77777777" w:rsidR="00F2200C" w:rsidRPr="00B637AF" w:rsidRDefault="00F2200C" w:rsidP="00F2200C">
      <w:pPr>
        <w:suppressAutoHyphens/>
        <w:rPr>
          <w:spacing w:val="-2"/>
        </w:rPr>
      </w:pPr>
    </w:p>
    <w:p w14:paraId="134BC56B" w14:textId="77777777" w:rsidR="00F2200C" w:rsidRPr="007F2B89" w:rsidRDefault="00F2200C" w:rsidP="00F2200C">
      <w:pPr>
        <w:pStyle w:val="ListParagraph"/>
        <w:numPr>
          <w:ilvl w:val="0"/>
          <w:numId w:val="1"/>
        </w:numPr>
        <w:suppressAutoHyphens/>
        <w:jc w:val="both"/>
        <w:rPr>
          <w:spacing w:val="-2"/>
          <w:sz w:val="22"/>
          <w:szCs w:val="22"/>
        </w:rPr>
      </w:pPr>
      <w:r w:rsidRPr="007F2B89">
        <w:rPr>
          <w:spacing w:val="-2"/>
          <w:sz w:val="22"/>
          <w:szCs w:val="22"/>
        </w:rPr>
        <w:t xml:space="preserve">The </w:t>
      </w:r>
      <w:r w:rsidRPr="007F2B89">
        <w:rPr>
          <w:b/>
          <w:bCs/>
          <w:color w:val="0000FF"/>
          <w:sz w:val="22"/>
          <w:szCs w:val="22"/>
        </w:rPr>
        <w:t>Republic of Armenia</w:t>
      </w:r>
      <w:r w:rsidRPr="007F2B89">
        <w:rPr>
          <w:spacing w:val="-2"/>
          <w:sz w:val="22"/>
          <w:szCs w:val="22"/>
        </w:rPr>
        <w:t xml:space="preserve"> has received</w:t>
      </w:r>
      <w:r w:rsidRPr="007F2B89">
        <w:rPr>
          <w:i/>
          <w:spacing w:val="-2"/>
          <w:sz w:val="22"/>
          <w:szCs w:val="22"/>
        </w:rPr>
        <w:t xml:space="preserve"> </w:t>
      </w:r>
      <w:r w:rsidRPr="007F2B89">
        <w:rPr>
          <w:spacing w:val="-2"/>
          <w:sz w:val="22"/>
          <w:szCs w:val="22"/>
        </w:rPr>
        <w:t xml:space="preserve">financing from the </w:t>
      </w:r>
      <w:r w:rsidRPr="007F2B89">
        <w:rPr>
          <w:b/>
          <w:bCs/>
          <w:color w:val="0000FF"/>
          <w:sz w:val="22"/>
          <w:szCs w:val="22"/>
        </w:rPr>
        <w:t xml:space="preserve">European Investment Bank (EIB) </w:t>
      </w:r>
      <w:r w:rsidRPr="007F2B89">
        <w:rPr>
          <w:spacing w:val="-2"/>
          <w:sz w:val="22"/>
          <w:szCs w:val="22"/>
        </w:rPr>
        <w:t xml:space="preserve">toward the cost of the </w:t>
      </w:r>
      <w:r w:rsidRPr="007F2B89">
        <w:rPr>
          <w:b/>
          <w:bCs/>
          <w:color w:val="0000FF"/>
          <w:sz w:val="22"/>
          <w:szCs w:val="22"/>
        </w:rPr>
        <w:t>Yerevan Energy Efficiency Project</w:t>
      </w:r>
      <w:r>
        <w:rPr>
          <w:b/>
          <w:bCs/>
          <w:color w:val="0000FF"/>
          <w:sz w:val="22"/>
          <w:szCs w:val="22"/>
        </w:rPr>
        <w:t xml:space="preserve"> </w:t>
      </w:r>
      <w:r w:rsidRPr="007F2B89">
        <w:rPr>
          <w:b/>
          <w:bCs/>
          <w:color w:val="0000FF"/>
          <w:sz w:val="22"/>
          <w:szCs w:val="22"/>
        </w:rPr>
        <w:t>(YEEP)</w:t>
      </w:r>
      <w:r w:rsidRPr="007F2B89">
        <w:rPr>
          <w:spacing w:val="-2"/>
          <w:sz w:val="22"/>
          <w:szCs w:val="22"/>
        </w:rPr>
        <w:t xml:space="preserve">, and intends to apply part of the proceeds toward payments under the contract for </w:t>
      </w:r>
      <w:r w:rsidRPr="007F2B89">
        <w:rPr>
          <w:b/>
          <w:bCs/>
          <w:color w:val="0000FF"/>
          <w:sz w:val="22"/>
          <w:szCs w:val="22"/>
        </w:rPr>
        <w:t>“Seismic upgrades, energy efficiency improvements and reconstruction works of Kindergarten#156”.</w:t>
      </w:r>
      <w:r w:rsidRPr="007F2B89">
        <w:rPr>
          <w:spacing w:val="-2"/>
          <w:sz w:val="22"/>
          <w:szCs w:val="22"/>
        </w:rPr>
        <w:t xml:space="preserve"> </w:t>
      </w:r>
    </w:p>
    <w:p w14:paraId="5CE14DCC" w14:textId="77777777" w:rsidR="00F2200C" w:rsidRPr="007F2B89" w:rsidRDefault="00F2200C" w:rsidP="00F2200C">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jc w:val="both"/>
        <w:rPr>
          <w:spacing w:val="-2"/>
          <w:sz w:val="22"/>
          <w:szCs w:val="22"/>
        </w:rPr>
      </w:pPr>
    </w:p>
    <w:p w14:paraId="4A72603A" w14:textId="77777777" w:rsidR="00F2200C" w:rsidRPr="007F2B89" w:rsidRDefault="00F2200C" w:rsidP="00F2200C">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jc w:val="both"/>
        <w:rPr>
          <w:sz w:val="22"/>
          <w:szCs w:val="22"/>
        </w:rPr>
      </w:pPr>
      <w:r w:rsidRPr="007F2B89">
        <w:rPr>
          <w:spacing w:val="-2"/>
          <w:sz w:val="22"/>
          <w:szCs w:val="22"/>
        </w:rPr>
        <w:t xml:space="preserve">This contract </w:t>
      </w:r>
      <w:r w:rsidRPr="007F2B89">
        <w:rPr>
          <w:sz w:val="22"/>
          <w:szCs w:val="22"/>
        </w:rPr>
        <w:t xml:space="preserve">will be jointly financed by the </w:t>
      </w:r>
      <w:r w:rsidRPr="007F2B89">
        <w:rPr>
          <w:spacing w:val="-2"/>
          <w:sz w:val="22"/>
          <w:szCs w:val="22"/>
        </w:rPr>
        <w:t>European Investment Bank (EIB) and Government of the Republic of Armenia.  Bidding process will be governed by the European Investment Bank (EIB) according to</w:t>
      </w:r>
      <w:r w:rsidRPr="007F2B89">
        <w:rPr>
          <w:sz w:val="22"/>
          <w:szCs w:val="22"/>
        </w:rPr>
        <w:t xml:space="preserve"> Bank’s rules and procedures </w:t>
      </w:r>
      <w:r w:rsidRPr="007F2B89">
        <w:rPr>
          <w:i/>
          <w:sz w:val="22"/>
          <w:szCs w:val="22"/>
        </w:rPr>
        <w:t>(“Guide to Procurement for projects financed by the EIB”, September 2018)</w:t>
      </w:r>
      <w:r w:rsidRPr="0050659A">
        <w:rPr>
          <w:rStyle w:val="FootnoteReference"/>
          <w:i/>
          <w:sz w:val="22"/>
          <w:szCs w:val="22"/>
        </w:rPr>
        <w:t xml:space="preserve"> </w:t>
      </w:r>
      <w:r w:rsidRPr="007F2B89">
        <w:rPr>
          <w:rStyle w:val="FootnoteReference"/>
          <w:i/>
          <w:sz w:val="22"/>
          <w:szCs w:val="22"/>
        </w:rPr>
        <w:footnoteReference w:id="1"/>
      </w:r>
      <w:r w:rsidRPr="007F2B89">
        <w:rPr>
          <w:i/>
          <w:sz w:val="22"/>
          <w:szCs w:val="22"/>
        </w:rPr>
        <w:t>.</w:t>
      </w:r>
    </w:p>
    <w:p w14:paraId="20E27819" w14:textId="77777777" w:rsidR="00F2200C" w:rsidRPr="007F2B89" w:rsidRDefault="00F2200C" w:rsidP="00F2200C">
      <w:pPr>
        <w:pStyle w:val="ListParagraph"/>
        <w:suppressAutoHyphens/>
        <w:ind w:left="360"/>
        <w:jc w:val="both"/>
        <w:rPr>
          <w:spacing w:val="-2"/>
          <w:sz w:val="22"/>
          <w:szCs w:val="22"/>
        </w:rPr>
      </w:pPr>
    </w:p>
    <w:p w14:paraId="2B26278E" w14:textId="77777777" w:rsidR="00F2200C" w:rsidRPr="007F2B89" w:rsidRDefault="00F2200C" w:rsidP="00F2200C">
      <w:pPr>
        <w:pStyle w:val="ListParagraph"/>
        <w:numPr>
          <w:ilvl w:val="0"/>
          <w:numId w:val="1"/>
        </w:numPr>
        <w:suppressAutoHyphens/>
        <w:jc w:val="both"/>
        <w:rPr>
          <w:i/>
          <w:spacing w:val="-2"/>
          <w:sz w:val="22"/>
          <w:szCs w:val="22"/>
        </w:rPr>
      </w:pPr>
      <w:r w:rsidRPr="007F2B89">
        <w:rPr>
          <w:spacing w:val="-2"/>
          <w:sz w:val="22"/>
          <w:szCs w:val="22"/>
        </w:rPr>
        <w:t xml:space="preserve">The </w:t>
      </w:r>
      <w:r w:rsidRPr="0028121B">
        <w:rPr>
          <w:b/>
          <w:bCs/>
          <w:color w:val="0000FF"/>
          <w:sz w:val="22"/>
          <w:szCs w:val="22"/>
        </w:rPr>
        <w:t>Yerevan Municipality</w:t>
      </w:r>
      <w:r w:rsidRPr="00825927">
        <w:rPr>
          <w:b/>
          <w:spacing w:val="-2"/>
          <w:sz w:val="22"/>
          <w:szCs w:val="22"/>
        </w:rPr>
        <w:t xml:space="preserve"> </w:t>
      </w:r>
      <w:r w:rsidRPr="0028121B">
        <w:rPr>
          <w:spacing w:val="-2"/>
          <w:sz w:val="22"/>
          <w:szCs w:val="22"/>
        </w:rPr>
        <w:t>(“Employer”)</w:t>
      </w:r>
      <w:r w:rsidRPr="007F2B89">
        <w:rPr>
          <w:spacing w:val="-2"/>
          <w:sz w:val="22"/>
          <w:szCs w:val="22"/>
        </w:rPr>
        <w:t xml:space="preserve"> </w:t>
      </w:r>
      <w:r w:rsidRPr="00825927">
        <w:rPr>
          <w:spacing w:val="-2"/>
          <w:sz w:val="22"/>
          <w:szCs w:val="22"/>
        </w:rPr>
        <w:t>through</w:t>
      </w:r>
      <w:r w:rsidRPr="007F2B89">
        <w:rPr>
          <w:b/>
          <w:bCs/>
          <w:color w:val="0000FF"/>
          <w:sz w:val="22"/>
          <w:szCs w:val="22"/>
        </w:rPr>
        <w:t xml:space="preserve"> “Investing Projects Implementation Unit Building up of Yerevan” Community Non Commercial Organization</w:t>
      </w:r>
      <w:r w:rsidRPr="007F2B89">
        <w:rPr>
          <w:spacing w:val="-2"/>
          <w:sz w:val="22"/>
          <w:szCs w:val="22"/>
        </w:rPr>
        <w:t xml:space="preserve"> now invites sealed Bids from eligible Bidders for</w:t>
      </w:r>
      <w:r>
        <w:rPr>
          <w:spacing w:val="-2"/>
          <w:sz w:val="22"/>
          <w:szCs w:val="22"/>
        </w:rPr>
        <w:t>:</w:t>
      </w:r>
      <w:r w:rsidRPr="007F2B89">
        <w:rPr>
          <w:spacing w:val="-2"/>
          <w:sz w:val="22"/>
          <w:szCs w:val="22"/>
        </w:rPr>
        <w:t xml:space="preserve"> </w:t>
      </w:r>
      <w:r w:rsidRPr="00B91401">
        <w:rPr>
          <w:b/>
          <w:color w:val="0000FF"/>
          <w:sz w:val="22"/>
          <w:szCs w:val="22"/>
        </w:rPr>
        <w:t>construction works, heating and ventilation, internal cold and hot water supply, internal water supply networks and rainwater drainage networks, power supply works, fire alarm networks and other works (as per BOQs).</w:t>
      </w:r>
    </w:p>
    <w:p w14:paraId="71C84F92" w14:textId="77777777" w:rsidR="00F2200C" w:rsidRPr="007F2B89" w:rsidRDefault="00F2200C" w:rsidP="00F2200C">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jc w:val="both"/>
        <w:rPr>
          <w:b/>
          <w:sz w:val="22"/>
          <w:szCs w:val="22"/>
        </w:rPr>
      </w:pPr>
    </w:p>
    <w:p w14:paraId="2CA17DD7" w14:textId="3A39E547" w:rsidR="00F2200C" w:rsidRPr="00323840" w:rsidRDefault="00F2200C" w:rsidP="00FF7B0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b/>
          <w:color w:val="0000FF"/>
          <w:sz w:val="22"/>
          <w:szCs w:val="22"/>
        </w:rPr>
      </w:pPr>
      <w:r w:rsidRPr="007F2B89">
        <w:rPr>
          <w:b/>
          <w:sz w:val="22"/>
          <w:szCs w:val="22"/>
        </w:rPr>
        <w:t xml:space="preserve">The construction sites are located at: </w:t>
      </w:r>
      <w:r w:rsidRPr="00323840">
        <w:rPr>
          <w:b/>
          <w:color w:val="0000FF"/>
          <w:sz w:val="22"/>
          <w:szCs w:val="22"/>
        </w:rPr>
        <w:t>Minas Avetisyan St., 4/2 Building</w:t>
      </w:r>
      <w:r>
        <w:rPr>
          <w:b/>
          <w:color w:val="0000FF"/>
          <w:sz w:val="22"/>
          <w:szCs w:val="22"/>
          <w:lang w:val="hy-AM"/>
        </w:rPr>
        <w:t xml:space="preserve"> </w:t>
      </w:r>
      <w:r w:rsidRPr="00323840">
        <w:rPr>
          <w:b/>
          <w:color w:val="0000FF"/>
          <w:sz w:val="22"/>
          <w:szCs w:val="22"/>
        </w:rPr>
        <w:t>(</w:t>
      </w:r>
      <w:proofErr w:type="spellStart"/>
      <w:r w:rsidRPr="00323840">
        <w:rPr>
          <w:b/>
          <w:color w:val="0000FF"/>
          <w:sz w:val="22"/>
          <w:szCs w:val="22"/>
        </w:rPr>
        <w:t>Kanaker-Zeytun</w:t>
      </w:r>
      <w:proofErr w:type="spellEnd"/>
      <w:r w:rsidRPr="00323840">
        <w:rPr>
          <w:b/>
          <w:color w:val="0000FF"/>
          <w:sz w:val="22"/>
          <w:szCs w:val="22"/>
        </w:rPr>
        <w:t xml:space="preserve"> </w:t>
      </w:r>
      <w:r w:rsidR="00A9003C" w:rsidRPr="00323840">
        <w:rPr>
          <w:b/>
          <w:color w:val="0000FF"/>
          <w:sz w:val="22"/>
          <w:szCs w:val="22"/>
        </w:rPr>
        <w:t>adm</w:t>
      </w:r>
      <w:r w:rsidR="00A9003C">
        <w:rPr>
          <w:b/>
          <w:color w:val="0000FF"/>
          <w:sz w:val="22"/>
          <w:szCs w:val="22"/>
        </w:rPr>
        <w:t>inistrative</w:t>
      </w:r>
      <w:r w:rsidRPr="00323840">
        <w:rPr>
          <w:b/>
          <w:color w:val="0000FF"/>
          <w:sz w:val="22"/>
          <w:szCs w:val="22"/>
        </w:rPr>
        <w:t xml:space="preserve"> district)</w:t>
      </w:r>
      <w:r>
        <w:rPr>
          <w:b/>
          <w:color w:val="0000FF"/>
          <w:sz w:val="22"/>
          <w:szCs w:val="22"/>
          <w:lang w:val="hy-AM"/>
        </w:rPr>
        <w:t xml:space="preserve">, </w:t>
      </w:r>
      <w:r w:rsidRPr="00323840">
        <w:rPr>
          <w:b/>
          <w:color w:val="0000FF"/>
          <w:sz w:val="22"/>
          <w:szCs w:val="22"/>
        </w:rPr>
        <w:t>Yerevan</w:t>
      </w:r>
      <w:r>
        <w:rPr>
          <w:b/>
          <w:color w:val="0000FF"/>
          <w:sz w:val="22"/>
          <w:szCs w:val="22"/>
        </w:rPr>
        <w:t xml:space="preserve">, </w:t>
      </w:r>
      <w:r w:rsidRPr="00323840">
        <w:rPr>
          <w:b/>
          <w:color w:val="0000FF"/>
          <w:sz w:val="22"/>
          <w:szCs w:val="22"/>
        </w:rPr>
        <w:t xml:space="preserve">Armenia </w:t>
      </w:r>
    </w:p>
    <w:p w14:paraId="4A6566DD" w14:textId="77777777" w:rsidR="00F2200C" w:rsidRPr="007F2B89" w:rsidRDefault="00F2200C" w:rsidP="00FF7B0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b/>
          <w:i/>
          <w:color w:val="0000FF"/>
          <w:sz w:val="22"/>
          <w:szCs w:val="22"/>
        </w:rPr>
      </w:pPr>
    </w:p>
    <w:p w14:paraId="2F280A3F" w14:textId="36325CC7" w:rsidR="00F2200C" w:rsidRPr="00C52199" w:rsidRDefault="00F2200C" w:rsidP="00FF7B06">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b/>
          <w:color w:val="0000FF"/>
          <w:sz w:val="22"/>
          <w:szCs w:val="22"/>
        </w:rPr>
      </w:pPr>
      <w:r w:rsidRPr="00C52199">
        <w:rPr>
          <w:b/>
          <w:sz w:val="22"/>
          <w:szCs w:val="22"/>
        </w:rPr>
        <w:t xml:space="preserve">The duration of construction works is: </w:t>
      </w:r>
      <w:r w:rsidRPr="00607E29">
        <w:rPr>
          <w:b/>
          <w:color w:val="0000FF"/>
          <w:sz w:val="22"/>
          <w:szCs w:val="22"/>
        </w:rPr>
        <w:t xml:space="preserve"> </w:t>
      </w:r>
      <w:r>
        <w:rPr>
          <w:b/>
          <w:color w:val="0000FF"/>
          <w:sz w:val="22"/>
          <w:szCs w:val="22"/>
        </w:rPr>
        <w:t>twelve (12)</w:t>
      </w:r>
      <w:r w:rsidRPr="00C52199">
        <w:rPr>
          <w:b/>
          <w:color w:val="0000FF"/>
          <w:sz w:val="22"/>
          <w:szCs w:val="22"/>
        </w:rPr>
        <w:t xml:space="preserve"> months from the commencement of works.</w:t>
      </w:r>
    </w:p>
    <w:p w14:paraId="2E1DE42F" w14:textId="77777777" w:rsidR="00F2200C" w:rsidRDefault="00F2200C" w:rsidP="00FF7B06">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b/>
          <w:spacing w:val="-2"/>
          <w:sz w:val="22"/>
          <w:szCs w:val="22"/>
        </w:rPr>
      </w:pPr>
    </w:p>
    <w:p w14:paraId="4BC7BBFC" w14:textId="77777777" w:rsidR="00F2200C" w:rsidRDefault="00F2200C" w:rsidP="00FF7B06">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b/>
          <w:spacing w:val="-2"/>
          <w:sz w:val="22"/>
          <w:szCs w:val="22"/>
          <w:u w:val="single"/>
        </w:rPr>
      </w:pPr>
      <w:r w:rsidRPr="00C52199">
        <w:rPr>
          <w:b/>
          <w:spacing w:val="-2"/>
          <w:sz w:val="22"/>
          <w:szCs w:val="22"/>
          <w:u w:val="single"/>
        </w:rPr>
        <w:t>Qualifications requirements include (but not limited to*):</w:t>
      </w:r>
    </w:p>
    <w:p w14:paraId="48839561" w14:textId="77777777" w:rsidR="00F2200C" w:rsidRDefault="00F2200C" w:rsidP="00FF7B06">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b/>
          <w:spacing w:val="-2"/>
          <w:sz w:val="22"/>
          <w:szCs w:val="22"/>
          <w:u w:val="single"/>
        </w:rPr>
      </w:pPr>
    </w:p>
    <w:p w14:paraId="7B06741D" w14:textId="77777777" w:rsidR="00F2200C" w:rsidRPr="00C52199" w:rsidRDefault="00F2200C" w:rsidP="00FF7B06">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eastAsia="Arial Unicode MS"/>
          <w:b/>
          <w:color w:val="0000FF"/>
          <w:sz w:val="22"/>
          <w:szCs w:val="22"/>
        </w:rPr>
      </w:pPr>
      <w:r>
        <w:rPr>
          <w:sz w:val="22"/>
          <w:szCs w:val="22"/>
        </w:rPr>
        <w:t>-</w:t>
      </w:r>
      <w:r w:rsidRPr="00C52199">
        <w:rPr>
          <w:sz w:val="22"/>
          <w:szCs w:val="22"/>
        </w:rPr>
        <w:t xml:space="preserve">Minimum average annual construction turnover, calculated as total certified payments received for contracts in progress and/or completed within the </w:t>
      </w:r>
      <w:r w:rsidRPr="00C52199">
        <w:rPr>
          <w:rFonts w:eastAsia="Arial Unicode MS"/>
          <w:b/>
          <w:color w:val="0000FF"/>
          <w:sz w:val="22"/>
          <w:szCs w:val="22"/>
        </w:rPr>
        <w:t>last five (5) years (2019-2023), divided by five (5)</w:t>
      </w:r>
      <w:r w:rsidRPr="00C52199">
        <w:rPr>
          <w:sz w:val="22"/>
          <w:szCs w:val="22"/>
        </w:rPr>
        <w:t xml:space="preserve"> is:</w:t>
      </w:r>
      <w:r w:rsidRPr="00C52199">
        <w:rPr>
          <w:b/>
          <w:sz w:val="22"/>
          <w:szCs w:val="22"/>
        </w:rPr>
        <w:t xml:space="preserve"> </w:t>
      </w:r>
      <w:r w:rsidRPr="00C52199">
        <w:rPr>
          <w:rFonts w:eastAsia="Arial Unicode MS"/>
          <w:b/>
          <w:color w:val="0000FF"/>
          <w:sz w:val="22"/>
          <w:szCs w:val="22"/>
        </w:rPr>
        <w:t xml:space="preserve">AMD </w:t>
      </w:r>
      <w:r>
        <w:rPr>
          <w:rFonts w:eastAsia="Arial Unicode MS"/>
          <w:b/>
          <w:color w:val="0000FF"/>
          <w:sz w:val="22"/>
          <w:szCs w:val="22"/>
        </w:rPr>
        <w:t>1</w:t>
      </w:r>
      <w:r w:rsidRPr="00C52199">
        <w:rPr>
          <w:rFonts w:eastAsia="Arial Unicode MS"/>
          <w:b/>
          <w:color w:val="0000FF"/>
          <w:sz w:val="22"/>
          <w:szCs w:val="22"/>
        </w:rPr>
        <w:t>,</w:t>
      </w:r>
      <w:r>
        <w:rPr>
          <w:rFonts w:eastAsia="Arial Unicode MS"/>
          <w:b/>
          <w:color w:val="0000FF"/>
          <w:sz w:val="22"/>
          <w:szCs w:val="22"/>
        </w:rPr>
        <w:t>202</w:t>
      </w:r>
      <w:r w:rsidRPr="00C52199">
        <w:rPr>
          <w:rFonts w:eastAsia="Arial Unicode MS"/>
          <w:b/>
          <w:color w:val="0000FF"/>
          <w:sz w:val="22"/>
          <w:szCs w:val="22"/>
        </w:rPr>
        <w:t>,</w:t>
      </w:r>
      <w:r>
        <w:rPr>
          <w:rFonts w:eastAsia="Arial Unicode MS"/>
          <w:b/>
          <w:color w:val="0000FF"/>
          <w:sz w:val="22"/>
          <w:szCs w:val="22"/>
        </w:rPr>
        <w:t>000</w:t>
      </w:r>
      <w:r w:rsidRPr="00C52199">
        <w:rPr>
          <w:rFonts w:eastAsia="Arial Unicode MS"/>
          <w:b/>
          <w:color w:val="0000FF"/>
          <w:sz w:val="22"/>
          <w:szCs w:val="22"/>
        </w:rPr>
        <w:t>,</w:t>
      </w:r>
      <w:r>
        <w:rPr>
          <w:rFonts w:eastAsia="Arial Unicode MS"/>
          <w:b/>
          <w:color w:val="0000FF"/>
          <w:sz w:val="22"/>
          <w:szCs w:val="22"/>
        </w:rPr>
        <w:t>000</w:t>
      </w:r>
      <w:r w:rsidRPr="00C52199">
        <w:rPr>
          <w:rFonts w:eastAsia="Arial Unicode MS"/>
          <w:b/>
          <w:color w:val="0000FF"/>
          <w:sz w:val="22"/>
          <w:szCs w:val="22"/>
        </w:rPr>
        <w:t>.00 (</w:t>
      </w:r>
      <w:r w:rsidRPr="00C52199">
        <w:rPr>
          <w:b/>
          <w:color w:val="0000FF"/>
          <w:sz w:val="22"/>
          <w:szCs w:val="22"/>
        </w:rPr>
        <w:t>or its equivalent in freely convertible currency</w:t>
      </w:r>
      <w:r w:rsidRPr="00C52199">
        <w:rPr>
          <w:rFonts w:eastAsia="Arial Unicode MS"/>
          <w:b/>
          <w:color w:val="0000FF"/>
          <w:sz w:val="22"/>
          <w:szCs w:val="22"/>
        </w:rPr>
        <w:t>)</w:t>
      </w:r>
    </w:p>
    <w:p w14:paraId="41A1807C" w14:textId="77777777" w:rsidR="00F2200C" w:rsidRPr="00C52199" w:rsidRDefault="00F2200C" w:rsidP="00F2200C">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eastAsia="Arial Unicode MS"/>
          <w:b/>
          <w:color w:val="0000FF"/>
          <w:sz w:val="22"/>
          <w:szCs w:val="22"/>
        </w:rPr>
      </w:pPr>
    </w:p>
    <w:p w14:paraId="6BCAE9F0" w14:textId="71FFF303" w:rsidR="00F2200C" w:rsidRPr="00C52199" w:rsidRDefault="00F2200C" w:rsidP="00FF7B06">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eastAsia="Arial Unicode MS"/>
          <w:b/>
          <w:i/>
          <w:color w:val="0000FF"/>
          <w:sz w:val="22"/>
          <w:szCs w:val="22"/>
        </w:rPr>
      </w:pPr>
      <w:r>
        <w:rPr>
          <w:sz w:val="22"/>
          <w:szCs w:val="22"/>
        </w:rPr>
        <w:lastRenderedPageBreak/>
        <w:t>-</w:t>
      </w:r>
      <w:r w:rsidRPr="00C52199">
        <w:rPr>
          <w:sz w:val="22"/>
          <w:szCs w:val="22"/>
        </w:rPr>
        <w:t>The Bidder shall demonstrate that it has access to, or has available, liquid assets, unencumbered real assets, lines of credit, and other financial means (independent of any contractual advance payment) sufficient to meet the construction cash flow requirements estimated as:</w:t>
      </w:r>
      <w:r w:rsidRPr="00C52199">
        <w:rPr>
          <w:b/>
          <w:sz w:val="22"/>
          <w:szCs w:val="22"/>
        </w:rPr>
        <w:t xml:space="preserve"> </w:t>
      </w:r>
      <w:r w:rsidRPr="00C52199">
        <w:rPr>
          <w:rFonts w:eastAsia="Arial Unicode MS"/>
          <w:b/>
          <w:color w:val="0000FF"/>
          <w:sz w:val="22"/>
          <w:szCs w:val="22"/>
        </w:rPr>
        <w:t xml:space="preserve">AMD </w:t>
      </w:r>
      <w:r>
        <w:rPr>
          <w:rFonts w:eastAsia="Arial Unicode MS"/>
          <w:b/>
          <w:color w:val="0000FF"/>
          <w:sz w:val="22"/>
          <w:szCs w:val="22"/>
        </w:rPr>
        <w:t>133</w:t>
      </w:r>
      <w:r w:rsidRPr="00C52199">
        <w:rPr>
          <w:rFonts w:eastAsia="Arial Unicode MS"/>
          <w:b/>
          <w:color w:val="0000FF"/>
          <w:sz w:val="22"/>
          <w:szCs w:val="22"/>
        </w:rPr>
        <w:t>,</w:t>
      </w:r>
      <w:r>
        <w:rPr>
          <w:rFonts w:eastAsia="Arial Unicode MS"/>
          <w:b/>
          <w:color w:val="0000FF"/>
          <w:sz w:val="22"/>
          <w:szCs w:val="22"/>
        </w:rPr>
        <w:t>500</w:t>
      </w:r>
      <w:r w:rsidRPr="00C52199">
        <w:rPr>
          <w:rFonts w:eastAsia="Arial Unicode MS"/>
          <w:b/>
          <w:color w:val="0000FF"/>
          <w:sz w:val="22"/>
          <w:szCs w:val="22"/>
        </w:rPr>
        <w:t>,</w:t>
      </w:r>
      <w:r>
        <w:rPr>
          <w:rFonts w:eastAsia="Arial Unicode MS"/>
          <w:b/>
          <w:color w:val="0000FF"/>
          <w:sz w:val="22"/>
          <w:szCs w:val="22"/>
        </w:rPr>
        <w:t>000</w:t>
      </w:r>
      <w:r w:rsidRPr="00C52199">
        <w:rPr>
          <w:rFonts w:eastAsia="Arial Unicode MS"/>
          <w:b/>
          <w:color w:val="0000FF"/>
          <w:sz w:val="22"/>
          <w:szCs w:val="22"/>
        </w:rPr>
        <w:t>.</w:t>
      </w:r>
      <w:r w:rsidRPr="005B76E1">
        <w:rPr>
          <w:rFonts w:eastAsia="Arial Unicode MS"/>
          <w:b/>
          <w:color w:val="0000FF"/>
          <w:sz w:val="22"/>
          <w:szCs w:val="22"/>
        </w:rPr>
        <w:t>00 (</w:t>
      </w:r>
      <w:r w:rsidRPr="005B76E1">
        <w:rPr>
          <w:b/>
          <w:color w:val="0000FF"/>
          <w:sz w:val="22"/>
          <w:szCs w:val="22"/>
        </w:rPr>
        <w:t>or its equivalent in freely convertible currency</w:t>
      </w:r>
      <w:r w:rsidRPr="005B76E1">
        <w:rPr>
          <w:rFonts w:eastAsia="Arial Unicode MS"/>
          <w:b/>
          <w:color w:val="0000FF"/>
          <w:sz w:val="22"/>
          <w:szCs w:val="22"/>
        </w:rPr>
        <w:t xml:space="preserve">) </w:t>
      </w:r>
      <w:r w:rsidRPr="005B76E1">
        <w:rPr>
          <w:b/>
          <w:color w:val="0000FF"/>
          <w:sz w:val="22"/>
          <w:szCs w:val="22"/>
        </w:rPr>
        <w:t>net of the Bidders other commitments</w:t>
      </w:r>
      <w:r w:rsidR="00FF7B06">
        <w:rPr>
          <w:b/>
          <w:color w:val="0000FF"/>
          <w:sz w:val="22"/>
          <w:szCs w:val="22"/>
        </w:rPr>
        <w:t>;</w:t>
      </w:r>
      <w:r w:rsidRPr="00C52199">
        <w:rPr>
          <w:rFonts w:eastAsia="Arial Unicode MS"/>
          <w:b/>
          <w:i/>
          <w:color w:val="0000FF"/>
          <w:sz w:val="22"/>
          <w:szCs w:val="22"/>
        </w:rPr>
        <w:t xml:space="preserve"> </w:t>
      </w:r>
    </w:p>
    <w:p w14:paraId="627D94AC" w14:textId="77777777" w:rsidR="00F2200C" w:rsidRPr="00C52199" w:rsidRDefault="00F2200C" w:rsidP="00F2200C">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sz w:val="22"/>
          <w:szCs w:val="22"/>
        </w:rPr>
      </w:pPr>
    </w:p>
    <w:p w14:paraId="06BD6753" w14:textId="77777777" w:rsidR="00F2200C" w:rsidRPr="00EB475D" w:rsidRDefault="00F2200C" w:rsidP="00B0339A">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sz w:val="22"/>
          <w:szCs w:val="22"/>
        </w:rPr>
      </w:pPr>
      <w:r w:rsidRPr="00EB475D">
        <w:rPr>
          <w:sz w:val="22"/>
          <w:szCs w:val="22"/>
        </w:rPr>
        <w:t xml:space="preserve">-A minimum number of </w:t>
      </w:r>
      <w:r w:rsidRPr="00EB475D">
        <w:rPr>
          <w:b/>
          <w:sz w:val="22"/>
          <w:szCs w:val="22"/>
        </w:rPr>
        <w:t>similar</w:t>
      </w:r>
      <w:r w:rsidRPr="00EB475D">
        <w:rPr>
          <w:sz w:val="22"/>
          <w:szCs w:val="22"/>
        </w:rPr>
        <w:t xml:space="preserve"> contracts specified below </w:t>
      </w:r>
      <w:r>
        <w:rPr>
          <w:sz w:val="22"/>
          <w:szCs w:val="22"/>
        </w:rPr>
        <w:t>(</w:t>
      </w:r>
      <w:r w:rsidRPr="00EB475D">
        <w:rPr>
          <w:sz w:val="22"/>
          <w:szCs w:val="22"/>
        </w:rPr>
        <w:t>capital construction in residential/public/ industrial/energy)</w:t>
      </w:r>
      <w:r>
        <w:rPr>
          <w:sz w:val="22"/>
          <w:szCs w:val="22"/>
        </w:rPr>
        <w:t xml:space="preserve"> </w:t>
      </w:r>
      <w:r w:rsidRPr="00EB475D">
        <w:rPr>
          <w:sz w:val="22"/>
          <w:szCs w:val="22"/>
        </w:rPr>
        <w:t xml:space="preserve">that have been satisfactorily and substantially completed as a Prime Contractor, Joint Venture member, Management Contractor or Sub-contractor between </w:t>
      </w:r>
      <w:r w:rsidRPr="00EB475D">
        <w:rPr>
          <w:rFonts w:eastAsia="Arial Unicode MS"/>
          <w:b/>
          <w:color w:val="0000FF"/>
          <w:sz w:val="22"/>
          <w:szCs w:val="22"/>
        </w:rPr>
        <w:t>1</w:t>
      </w:r>
      <w:r w:rsidRPr="00EB475D">
        <w:rPr>
          <w:rFonts w:eastAsia="Arial Unicode MS"/>
          <w:b/>
          <w:color w:val="0000FF"/>
          <w:sz w:val="22"/>
          <w:szCs w:val="22"/>
          <w:vertAlign w:val="superscript"/>
        </w:rPr>
        <w:t>st</w:t>
      </w:r>
      <w:r w:rsidRPr="00EB475D">
        <w:rPr>
          <w:rFonts w:eastAsia="Arial Unicode MS"/>
          <w:b/>
          <w:color w:val="0000FF"/>
          <w:sz w:val="22"/>
          <w:szCs w:val="22"/>
        </w:rPr>
        <w:t xml:space="preserve"> January 2019</w:t>
      </w:r>
      <w:r w:rsidRPr="00EB475D">
        <w:rPr>
          <w:sz w:val="22"/>
          <w:szCs w:val="22"/>
        </w:rPr>
        <w:t xml:space="preserve"> and bid submission deadline: </w:t>
      </w:r>
    </w:p>
    <w:p w14:paraId="2B3190A7" w14:textId="77777777" w:rsidR="00F2200C" w:rsidRPr="00EB475D" w:rsidRDefault="00F2200C" w:rsidP="00B0339A">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eastAsia="Arial Unicode MS"/>
          <w:b/>
          <w:color w:val="0000FF"/>
          <w:sz w:val="22"/>
          <w:szCs w:val="22"/>
        </w:rPr>
      </w:pPr>
      <w:r w:rsidRPr="00EB475D">
        <w:rPr>
          <w:rFonts w:eastAsia="Arial Unicode MS"/>
          <w:b/>
          <w:color w:val="0000FF"/>
          <w:sz w:val="22"/>
          <w:szCs w:val="22"/>
        </w:rPr>
        <w:t xml:space="preserve">-  one (1) contract with minimum value of AMD </w:t>
      </w:r>
      <w:r>
        <w:rPr>
          <w:rFonts w:eastAsia="Arial Unicode MS"/>
          <w:b/>
          <w:color w:val="0000FF"/>
          <w:sz w:val="22"/>
          <w:szCs w:val="22"/>
        </w:rPr>
        <w:t>641</w:t>
      </w:r>
      <w:r w:rsidRPr="00EB475D">
        <w:rPr>
          <w:rFonts w:eastAsia="Arial Unicode MS"/>
          <w:b/>
          <w:color w:val="0000FF"/>
          <w:sz w:val="22"/>
          <w:szCs w:val="22"/>
        </w:rPr>
        <w:t>,</w:t>
      </w:r>
      <w:r>
        <w:rPr>
          <w:rFonts w:eastAsia="Arial Unicode MS"/>
          <w:b/>
          <w:color w:val="0000FF"/>
          <w:sz w:val="22"/>
          <w:szCs w:val="22"/>
        </w:rPr>
        <w:t>000</w:t>
      </w:r>
      <w:r w:rsidRPr="00EB475D">
        <w:rPr>
          <w:rFonts w:eastAsia="Arial Unicode MS"/>
          <w:b/>
          <w:color w:val="0000FF"/>
          <w:sz w:val="22"/>
          <w:szCs w:val="22"/>
        </w:rPr>
        <w:t>,</w:t>
      </w:r>
      <w:r>
        <w:rPr>
          <w:rFonts w:eastAsia="Arial Unicode MS"/>
          <w:b/>
          <w:color w:val="0000FF"/>
          <w:sz w:val="22"/>
          <w:szCs w:val="22"/>
        </w:rPr>
        <w:t>000</w:t>
      </w:r>
      <w:r w:rsidRPr="00EB475D">
        <w:rPr>
          <w:rFonts w:eastAsia="Arial Unicode MS"/>
          <w:b/>
          <w:color w:val="0000FF"/>
          <w:sz w:val="22"/>
          <w:szCs w:val="22"/>
        </w:rPr>
        <w:t xml:space="preserve">.00 (or its equivalent in freely convertible currency); </w:t>
      </w:r>
    </w:p>
    <w:p w14:paraId="06969156" w14:textId="77777777" w:rsidR="00F2200C" w:rsidRPr="00B0339A" w:rsidRDefault="00F2200C" w:rsidP="00B0339A">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eastAsia="Arial Unicode MS"/>
          <w:b/>
          <w:sz w:val="22"/>
          <w:szCs w:val="22"/>
        </w:rPr>
      </w:pPr>
      <w:r w:rsidRPr="00B0339A">
        <w:rPr>
          <w:rFonts w:eastAsia="Arial Unicode MS"/>
          <w:b/>
          <w:sz w:val="22"/>
          <w:szCs w:val="22"/>
        </w:rPr>
        <w:t>OR</w:t>
      </w:r>
    </w:p>
    <w:p w14:paraId="43C33E1A" w14:textId="402CE15E" w:rsidR="00F2200C" w:rsidRPr="00C52199" w:rsidRDefault="00F2200C" w:rsidP="00B0339A">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i/>
          <w:sz w:val="22"/>
          <w:szCs w:val="22"/>
        </w:rPr>
      </w:pPr>
      <w:r w:rsidRPr="00EB475D">
        <w:rPr>
          <w:rFonts w:eastAsia="Arial Unicode MS"/>
          <w:b/>
          <w:color w:val="0000FF"/>
          <w:sz w:val="22"/>
          <w:szCs w:val="22"/>
        </w:rPr>
        <w:t>-  two (2) contracts e</w:t>
      </w:r>
      <w:r>
        <w:rPr>
          <w:rFonts w:eastAsia="Arial Unicode MS"/>
          <w:b/>
          <w:color w:val="0000FF"/>
          <w:sz w:val="22"/>
          <w:szCs w:val="22"/>
        </w:rPr>
        <w:t>ach with minimum value of AMD 32</w:t>
      </w:r>
      <w:r w:rsidR="00731B16" w:rsidRPr="00731B16">
        <w:rPr>
          <w:rFonts w:eastAsia="Arial Unicode MS"/>
          <w:b/>
          <w:color w:val="0000FF"/>
          <w:sz w:val="22"/>
          <w:szCs w:val="22"/>
        </w:rPr>
        <w:t>0</w:t>
      </w:r>
      <w:r w:rsidRPr="00EB475D">
        <w:rPr>
          <w:rFonts w:eastAsia="Arial Unicode MS"/>
          <w:b/>
          <w:color w:val="0000FF"/>
          <w:sz w:val="22"/>
          <w:szCs w:val="22"/>
        </w:rPr>
        <w:t>,</w:t>
      </w:r>
      <w:r>
        <w:rPr>
          <w:rFonts w:eastAsia="Arial Unicode MS"/>
          <w:b/>
          <w:color w:val="0000FF"/>
          <w:sz w:val="22"/>
          <w:szCs w:val="22"/>
        </w:rPr>
        <w:t>500</w:t>
      </w:r>
      <w:r w:rsidRPr="00EB475D">
        <w:rPr>
          <w:rFonts w:eastAsia="Arial Unicode MS"/>
          <w:b/>
          <w:color w:val="0000FF"/>
          <w:sz w:val="22"/>
          <w:szCs w:val="22"/>
        </w:rPr>
        <w:t>,</w:t>
      </w:r>
      <w:r>
        <w:rPr>
          <w:rFonts w:eastAsia="Arial Unicode MS"/>
          <w:b/>
          <w:color w:val="0000FF"/>
          <w:sz w:val="22"/>
          <w:szCs w:val="22"/>
        </w:rPr>
        <w:t>000</w:t>
      </w:r>
      <w:r w:rsidRPr="00EB475D">
        <w:rPr>
          <w:rFonts w:eastAsia="Arial Unicode MS"/>
          <w:b/>
          <w:color w:val="0000FF"/>
          <w:sz w:val="22"/>
          <w:szCs w:val="22"/>
        </w:rPr>
        <w:t>.00</w:t>
      </w:r>
      <w:r w:rsidRPr="00EB475D">
        <w:rPr>
          <w:b/>
          <w:color w:val="0000FF"/>
          <w:sz w:val="22"/>
          <w:szCs w:val="22"/>
          <w:lang w:val="hy-AM"/>
        </w:rPr>
        <w:t xml:space="preserve"> </w:t>
      </w:r>
      <w:r w:rsidRPr="00EB475D">
        <w:rPr>
          <w:rFonts w:eastAsia="Arial Unicode MS"/>
          <w:b/>
          <w:color w:val="0000FF"/>
          <w:sz w:val="22"/>
          <w:szCs w:val="22"/>
        </w:rPr>
        <w:t xml:space="preserve">(or its equivalent in freely convertible currency) </w:t>
      </w:r>
      <w:r w:rsidRPr="00EB475D">
        <w:rPr>
          <w:b/>
          <w:color w:val="FF0000"/>
          <w:sz w:val="22"/>
          <w:szCs w:val="22"/>
        </w:rPr>
        <w:t xml:space="preserve">(the time interval between two (2) contracts with minimum value of AMD </w:t>
      </w:r>
      <w:r>
        <w:rPr>
          <w:b/>
          <w:color w:val="FF0000"/>
          <w:sz w:val="22"/>
          <w:szCs w:val="22"/>
        </w:rPr>
        <w:t>320</w:t>
      </w:r>
      <w:r w:rsidRPr="00EB475D">
        <w:rPr>
          <w:b/>
          <w:color w:val="FF0000"/>
          <w:sz w:val="22"/>
          <w:szCs w:val="22"/>
        </w:rPr>
        <w:t>,</w:t>
      </w:r>
      <w:r>
        <w:rPr>
          <w:b/>
          <w:color w:val="FF0000"/>
          <w:sz w:val="22"/>
          <w:szCs w:val="22"/>
        </w:rPr>
        <w:t>500</w:t>
      </w:r>
      <w:r w:rsidRPr="00EB475D">
        <w:rPr>
          <w:b/>
          <w:color w:val="FF0000"/>
          <w:sz w:val="22"/>
          <w:szCs w:val="22"/>
        </w:rPr>
        <w:t>,</w:t>
      </w:r>
      <w:r>
        <w:rPr>
          <w:b/>
          <w:color w:val="FF0000"/>
          <w:sz w:val="22"/>
          <w:szCs w:val="22"/>
        </w:rPr>
        <w:t>000.00</w:t>
      </w:r>
      <w:r w:rsidRPr="00EB475D">
        <w:rPr>
          <w:b/>
          <w:color w:val="FF0000"/>
          <w:sz w:val="22"/>
          <w:szCs w:val="22"/>
        </w:rPr>
        <w:t xml:space="preserve"> should be no more than three (3) years).</w:t>
      </w:r>
    </w:p>
    <w:p w14:paraId="34324A88" w14:textId="77777777" w:rsidR="00F2200C" w:rsidRPr="007F2B89" w:rsidRDefault="00F2200C" w:rsidP="00B0339A">
      <w:pPr>
        <w:pStyle w:val="FootnoteText"/>
        <w:tabs>
          <w:tab w:val="clear" w:pos="360"/>
          <w:tab w:val="left" w:pos="0"/>
        </w:tabs>
        <w:ind w:left="0" w:firstLine="0"/>
        <w:jc w:val="both"/>
        <w:rPr>
          <w:b/>
          <w:color w:val="0000FF"/>
          <w:sz w:val="22"/>
          <w:szCs w:val="22"/>
        </w:rPr>
      </w:pPr>
    </w:p>
    <w:p w14:paraId="261EF50C" w14:textId="031A9E20" w:rsidR="00B0339A" w:rsidRDefault="00B0339A" w:rsidP="00B0339A">
      <w:pPr>
        <w:pStyle w:val="Heade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sz w:val="22"/>
          <w:szCs w:val="22"/>
        </w:rPr>
      </w:pPr>
      <w:r>
        <w:rPr>
          <w:sz w:val="22"/>
          <w:szCs w:val="22"/>
        </w:rPr>
        <w:t>-</w:t>
      </w:r>
      <w:r w:rsidRPr="002F219F">
        <w:rPr>
          <w:sz w:val="22"/>
          <w:szCs w:val="22"/>
        </w:rPr>
        <w:t>For the</w:t>
      </w:r>
      <w:r>
        <w:rPr>
          <w:sz w:val="22"/>
          <w:szCs w:val="22"/>
        </w:rPr>
        <w:t xml:space="preserve"> above and any other contracts </w:t>
      </w:r>
      <w:r w:rsidRPr="002F219F">
        <w:rPr>
          <w:sz w:val="22"/>
          <w:szCs w:val="22"/>
        </w:rPr>
        <w:t xml:space="preserve">substantially completed as </w:t>
      </w:r>
      <w:r>
        <w:rPr>
          <w:sz w:val="22"/>
          <w:szCs w:val="22"/>
        </w:rPr>
        <w:t>Prime C</w:t>
      </w:r>
      <w:r w:rsidRPr="002F219F">
        <w:rPr>
          <w:sz w:val="22"/>
          <w:szCs w:val="22"/>
        </w:rPr>
        <w:t xml:space="preserve">ontractor, </w:t>
      </w:r>
      <w:r>
        <w:rPr>
          <w:sz w:val="22"/>
          <w:szCs w:val="22"/>
        </w:rPr>
        <w:t>J</w:t>
      </w:r>
      <w:r w:rsidRPr="002F219F">
        <w:rPr>
          <w:sz w:val="22"/>
          <w:szCs w:val="22"/>
        </w:rPr>
        <w:t xml:space="preserve">oint venture member, or </w:t>
      </w:r>
      <w:r>
        <w:rPr>
          <w:sz w:val="22"/>
          <w:szCs w:val="22"/>
        </w:rPr>
        <w:t>S</w:t>
      </w:r>
      <w:r w:rsidRPr="002F219F">
        <w:rPr>
          <w:sz w:val="22"/>
          <w:szCs w:val="22"/>
        </w:rPr>
        <w:t xml:space="preserve">ub-contractor between </w:t>
      </w:r>
      <w:r w:rsidRPr="002F219F">
        <w:rPr>
          <w:b/>
          <w:color w:val="0000FF"/>
          <w:sz w:val="22"/>
          <w:szCs w:val="22"/>
        </w:rPr>
        <w:t>1</w:t>
      </w:r>
      <w:r w:rsidRPr="002F219F">
        <w:rPr>
          <w:b/>
          <w:color w:val="0000FF"/>
          <w:sz w:val="22"/>
          <w:szCs w:val="22"/>
          <w:vertAlign w:val="superscript"/>
        </w:rPr>
        <w:t>st</w:t>
      </w:r>
      <w:r w:rsidRPr="002F219F">
        <w:rPr>
          <w:b/>
          <w:color w:val="0000FF"/>
          <w:sz w:val="22"/>
          <w:szCs w:val="22"/>
        </w:rPr>
        <w:t xml:space="preserve"> January 201</w:t>
      </w:r>
      <w:r>
        <w:rPr>
          <w:b/>
          <w:color w:val="0000FF"/>
          <w:sz w:val="22"/>
          <w:szCs w:val="22"/>
        </w:rPr>
        <w:t>9</w:t>
      </w:r>
      <w:r>
        <w:rPr>
          <w:sz w:val="22"/>
          <w:szCs w:val="22"/>
        </w:rPr>
        <w:t xml:space="preserve"> and Bid</w:t>
      </w:r>
      <w:r w:rsidRPr="002F219F">
        <w:rPr>
          <w:sz w:val="22"/>
          <w:szCs w:val="22"/>
        </w:rPr>
        <w:t xml:space="preserve"> </w:t>
      </w:r>
      <w:r>
        <w:rPr>
          <w:sz w:val="22"/>
          <w:szCs w:val="22"/>
        </w:rPr>
        <w:t>submission deadline, a minimum</w:t>
      </w:r>
      <w:r w:rsidRPr="002F219F">
        <w:rPr>
          <w:sz w:val="22"/>
          <w:szCs w:val="22"/>
        </w:rPr>
        <w:t xml:space="preserve"> experience in the following key activities successfully completed</w:t>
      </w:r>
      <w:r>
        <w:rPr>
          <w:sz w:val="22"/>
          <w:szCs w:val="22"/>
        </w:rPr>
        <w:t>:</w:t>
      </w:r>
    </w:p>
    <w:p w14:paraId="0CAB8F99" w14:textId="77777777" w:rsidR="00B0339A" w:rsidRDefault="00B0339A" w:rsidP="00B0339A">
      <w:pPr>
        <w:pStyle w:val="Style11"/>
        <w:tabs>
          <w:tab w:val="left" w:leader="dot" w:pos="8424"/>
        </w:tabs>
        <w:spacing w:line="240" w:lineRule="auto"/>
        <w:rPr>
          <w:sz w:val="22"/>
          <w:szCs w:val="22"/>
        </w:rPr>
      </w:pPr>
    </w:p>
    <w:p w14:paraId="05B332C5" w14:textId="77777777" w:rsidR="00B0339A" w:rsidRPr="00B0339A" w:rsidRDefault="00B0339A" w:rsidP="00B0339A">
      <w:pPr>
        <w:pStyle w:val="Style11"/>
        <w:numPr>
          <w:ilvl w:val="0"/>
          <w:numId w:val="3"/>
        </w:numPr>
        <w:tabs>
          <w:tab w:val="left" w:leader="dot" w:pos="8424"/>
        </w:tabs>
        <w:spacing w:line="240" w:lineRule="auto"/>
        <w:jc w:val="both"/>
        <w:rPr>
          <w:b/>
          <w:color w:val="0000FF"/>
          <w:sz w:val="22"/>
          <w:szCs w:val="22"/>
        </w:rPr>
      </w:pPr>
      <w:r w:rsidRPr="006963DD">
        <w:rPr>
          <w:b/>
          <w:color w:val="0000FF"/>
          <w:sz w:val="22"/>
          <w:szCs w:val="22"/>
        </w:rPr>
        <w:t xml:space="preserve">Installation of one Photovoltaic system having capacity no less than 35kW </w:t>
      </w:r>
      <w:r w:rsidRPr="00B0339A">
        <w:rPr>
          <w:b/>
          <w:color w:val="0000FF"/>
          <w:sz w:val="22"/>
          <w:szCs w:val="22"/>
        </w:rPr>
        <w:t>(in any year within the period indicated above).</w:t>
      </w:r>
    </w:p>
    <w:p w14:paraId="075C010B" w14:textId="6C3F4EA9" w:rsidR="00F2200C" w:rsidRPr="007F2B89" w:rsidRDefault="00F2200C" w:rsidP="00B0339A">
      <w:pPr>
        <w:pStyle w:val="Style11"/>
        <w:tabs>
          <w:tab w:val="left" w:leader="dot" w:pos="8424"/>
        </w:tabs>
        <w:spacing w:line="240" w:lineRule="auto"/>
        <w:ind w:left="720"/>
        <w:jc w:val="both"/>
        <w:rPr>
          <w:i/>
          <w:sz w:val="22"/>
          <w:szCs w:val="22"/>
        </w:rPr>
      </w:pPr>
    </w:p>
    <w:p w14:paraId="013AAC04" w14:textId="77777777" w:rsidR="00F2200C" w:rsidRPr="00F9000F" w:rsidRDefault="00F2200C" w:rsidP="00F2200C">
      <w:pPr>
        <w:pStyle w:val="FootnoteText"/>
        <w:tabs>
          <w:tab w:val="clear" w:pos="360"/>
          <w:tab w:val="left" w:pos="0"/>
        </w:tabs>
        <w:ind w:left="0" w:firstLine="0"/>
        <w:jc w:val="both"/>
        <w:rPr>
          <w:b/>
          <w:spacing w:val="-2"/>
          <w:sz w:val="22"/>
          <w:szCs w:val="22"/>
        </w:rPr>
      </w:pPr>
      <w:r w:rsidRPr="00F9000F">
        <w:rPr>
          <w:b/>
          <w:spacing w:val="-2"/>
          <w:sz w:val="22"/>
          <w:szCs w:val="22"/>
        </w:rPr>
        <w:t xml:space="preserve">A margin of preference for eligible national contractors/joint ventures </w:t>
      </w:r>
      <w:r w:rsidRPr="00F9000F">
        <w:rPr>
          <w:b/>
          <w:color w:val="0000FF"/>
          <w:sz w:val="22"/>
          <w:szCs w:val="22"/>
        </w:rPr>
        <w:t>shall not be</w:t>
      </w:r>
      <w:r w:rsidRPr="00F9000F">
        <w:rPr>
          <w:b/>
          <w:spacing w:val="-2"/>
          <w:sz w:val="22"/>
          <w:szCs w:val="22"/>
        </w:rPr>
        <w:t xml:space="preserve"> applied.</w:t>
      </w:r>
    </w:p>
    <w:p w14:paraId="42E5C555" w14:textId="77777777" w:rsidR="00F2200C" w:rsidRPr="007F2B89" w:rsidRDefault="00F2200C" w:rsidP="00F2200C">
      <w:pPr>
        <w:pStyle w:val="FootnoteText"/>
        <w:tabs>
          <w:tab w:val="clear" w:pos="360"/>
          <w:tab w:val="left" w:pos="-720"/>
        </w:tabs>
        <w:ind w:left="-720" w:firstLine="0"/>
        <w:jc w:val="both"/>
        <w:rPr>
          <w:sz w:val="22"/>
          <w:szCs w:val="22"/>
        </w:rPr>
      </w:pPr>
    </w:p>
    <w:p w14:paraId="03D02A58" w14:textId="77777777" w:rsidR="00F2200C" w:rsidRDefault="00F2200C" w:rsidP="00F2200C">
      <w:pPr>
        <w:pStyle w:val="FootnoteText"/>
        <w:tabs>
          <w:tab w:val="clear" w:pos="360"/>
          <w:tab w:val="left" w:pos="-90"/>
        </w:tabs>
        <w:ind w:left="0" w:firstLine="0"/>
        <w:jc w:val="both"/>
        <w:rPr>
          <w:i/>
          <w:sz w:val="22"/>
          <w:szCs w:val="22"/>
        </w:rPr>
      </w:pPr>
      <w:r w:rsidRPr="007F2B89">
        <w:rPr>
          <w:i/>
          <w:sz w:val="22"/>
          <w:szCs w:val="22"/>
        </w:rPr>
        <w:t>*More details for qualification requirements are provided in the Bidding Document (Section III. Evaluation and Qualification Criteria).</w:t>
      </w:r>
    </w:p>
    <w:p w14:paraId="63F53674" w14:textId="77777777" w:rsidR="00F2200C" w:rsidRPr="007F2B89" w:rsidRDefault="00F2200C" w:rsidP="00F2200C">
      <w:pPr>
        <w:pStyle w:val="FootnoteText"/>
        <w:tabs>
          <w:tab w:val="clear" w:pos="360"/>
          <w:tab w:val="left" w:pos="-90"/>
        </w:tabs>
        <w:ind w:left="0" w:firstLine="0"/>
        <w:jc w:val="both"/>
        <w:rPr>
          <w:i/>
          <w:sz w:val="22"/>
          <w:szCs w:val="22"/>
        </w:rPr>
      </w:pPr>
    </w:p>
    <w:p w14:paraId="5136DABA" w14:textId="77777777" w:rsidR="00F2200C" w:rsidRPr="007F2B89" w:rsidRDefault="00F2200C" w:rsidP="00F2200C">
      <w:pPr>
        <w:pStyle w:val="ListParagraph"/>
        <w:numPr>
          <w:ilvl w:val="0"/>
          <w:numId w:val="1"/>
        </w:numPr>
        <w:suppressAutoHyphens/>
        <w:jc w:val="both"/>
        <w:rPr>
          <w:spacing w:val="-2"/>
          <w:sz w:val="22"/>
          <w:szCs w:val="22"/>
        </w:rPr>
      </w:pPr>
      <w:r w:rsidRPr="007F2B89">
        <w:rPr>
          <w:spacing w:val="-2"/>
          <w:sz w:val="22"/>
          <w:szCs w:val="22"/>
        </w:rPr>
        <w:t xml:space="preserve">Bidding will be conducted through </w:t>
      </w:r>
      <w:r>
        <w:rPr>
          <w:b/>
          <w:bCs/>
          <w:color w:val="0000FF"/>
          <w:sz w:val="22"/>
          <w:szCs w:val="22"/>
          <w:u w:val="single"/>
        </w:rPr>
        <w:t>N</w:t>
      </w:r>
      <w:r w:rsidRPr="007F2B89">
        <w:rPr>
          <w:b/>
          <w:bCs/>
          <w:color w:val="0000FF"/>
          <w:sz w:val="22"/>
          <w:szCs w:val="22"/>
          <w:u w:val="single"/>
        </w:rPr>
        <w:t>ational competitive bidding (NCB)</w:t>
      </w:r>
      <w:r w:rsidRPr="007F2B89">
        <w:rPr>
          <w:spacing w:val="-2"/>
          <w:sz w:val="22"/>
          <w:szCs w:val="22"/>
        </w:rPr>
        <w:t xml:space="preserve"> procedures </w:t>
      </w:r>
      <w:r w:rsidRPr="007F2B89">
        <w:rPr>
          <w:sz w:val="22"/>
          <w:szCs w:val="22"/>
        </w:rPr>
        <w:t xml:space="preserve">using a Request for Bids (RFB) </w:t>
      </w:r>
      <w:r w:rsidRPr="007F2B89">
        <w:rPr>
          <w:spacing w:val="-2"/>
          <w:sz w:val="22"/>
          <w:szCs w:val="22"/>
        </w:rPr>
        <w:t>as specified in the EIB’s “Guide to Procurement</w:t>
      </w:r>
      <w:r w:rsidRPr="007F2B89">
        <w:rPr>
          <w:sz w:val="22"/>
          <w:szCs w:val="22"/>
        </w:rPr>
        <w:t>”</w:t>
      </w:r>
      <w:r w:rsidRPr="007F2B89">
        <w:rPr>
          <w:spacing w:val="-2"/>
          <w:sz w:val="22"/>
          <w:szCs w:val="22"/>
        </w:rPr>
        <w:t xml:space="preserve"> </w:t>
      </w:r>
      <w:r w:rsidRPr="007F2B89">
        <w:rPr>
          <w:i/>
          <w:spacing w:val="-2"/>
          <w:sz w:val="22"/>
          <w:szCs w:val="22"/>
        </w:rPr>
        <w:t>[</w:t>
      </w:r>
      <w:r w:rsidRPr="007F2B89">
        <w:rPr>
          <w:i/>
          <w:sz w:val="22"/>
          <w:szCs w:val="22"/>
        </w:rPr>
        <w:t>Guide to Procurement for projects financed by the EIB”, September 2018</w:t>
      </w:r>
      <w:r w:rsidRPr="007F2B89">
        <w:rPr>
          <w:i/>
          <w:spacing w:val="-2"/>
          <w:sz w:val="22"/>
          <w:szCs w:val="22"/>
        </w:rPr>
        <w:t>]</w:t>
      </w:r>
      <w:r w:rsidRPr="007F2B89">
        <w:rPr>
          <w:spacing w:val="-2"/>
          <w:sz w:val="22"/>
          <w:szCs w:val="22"/>
        </w:rPr>
        <w:t xml:space="preserve">, and is open to all Bidders </w:t>
      </w:r>
      <w:r w:rsidRPr="007F2B89">
        <w:rPr>
          <w:sz w:val="22"/>
          <w:szCs w:val="22"/>
        </w:rPr>
        <w:t xml:space="preserve">from all countries except Bidders included in EIB’s </w:t>
      </w:r>
      <w:r w:rsidRPr="007F2B89">
        <w:rPr>
          <w:iCs/>
          <w:sz w:val="22"/>
          <w:szCs w:val="22"/>
        </w:rPr>
        <w:t>list of debarred firms</w:t>
      </w:r>
      <w:r w:rsidRPr="007F2B89">
        <w:rPr>
          <w:spacing w:val="-2"/>
          <w:sz w:val="22"/>
          <w:szCs w:val="22"/>
        </w:rPr>
        <w:t xml:space="preserve">. In addition, please refer to paragraph 1.5 setting forth the Bank’s policy on conflict of interest. </w:t>
      </w:r>
    </w:p>
    <w:p w14:paraId="40720290" w14:textId="77777777" w:rsidR="00F2200C" w:rsidRPr="007F2B89" w:rsidRDefault="00F2200C" w:rsidP="00F2200C">
      <w:pPr>
        <w:pStyle w:val="ListParagraph"/>
        <w:rPr>
          <w:spacing w:val="-2"/>
          <w:sz w:val="22"/>
          <w:szCs w:val="22"/>
        </w:rPr>
      </w:pPr>
    </w:p>
    <w:p w14:paraId="70D924DA" w14:textId="72207BF0" w:rsidR="00F2200C" w:rsidRPr="00C52199" w:rsidRDefault="00F2200C" w:rsidP="00F2200C">
      <w:pPr>
        <w:pStyle w:val="ListParagraph"/>
        <w:numPr>
          <w:ilvl w:val="0"/>
          <w:numId w:val="1"/>
        </w:numPr>
        <w:suppressAutoHyphens/>
        <w:jc w:val="both"/>
        <w:rPr>
          <w:i/>
          <w:spacing w:val="-2"/>
          <w:sz w:val="22"/>
          <w:szCs w:val="22"/>
        </w:rPr>
      </w:pPr>
      <w:r w:rsidRPr="00C52199">
        <w:rPr>
          <w:spacing w:val="-2"/>
          <w:sz w:val="22"/>
          <w:szCs w:val="22"/>
        </w:rPr>
        <w:t>Interested eligible Bidders may obtain further information from Employer’s office</w:t>
      </w:r>
      <w:r w:rsidRPr="00C52199">
        <w:rPr>
          <w:b/>
          <w:color w:val="0000FF"/>
          <w:sz w:val="22"/>
          <w:szCs w:val="22"/>
        </w:rPr>
        <w:t xml:space="preserve"> </w:t>
      </w:r>
      <w:r w:rsidRPr="00C52199">
        <w:rPr>
          <w:spacing w:val="-2"/>
          <w:sz w:val="22"/>
          <w:szCs w:val="22"/>
        </w:rPr>
        <w:t xml:space="preserve">during office hours </w:t>
      </w:r>
      <w:r w:rsidRPr="00C52199">
        <w:rPr>
          <w:b/>
          <w:spacing w:val="-2"/>
          <w:sz w:val="22"/>
          <w:szCs w:val="22"/>
        </w:rPr>
        <w:t>10:00 to 17:00</w:t>
      </w:r>
      <w:r w:rsidRPr="00C52199">
        <w:rPr>
          <w:i/>
          <w:spacing w:val="-2"/>
          <w:sz w:val="22"/>
          <w:szCs w:val="22"/>
        </w:rPr>
        <w:t xml:space="preserve"> </w:t>
      </w:r>
      <w:r w:rsidRPr="00C52199">
        <w:rPr>
          <w:spacing w:val="-2"/>
          <w:sz w:val="22"/>
          <w:szCs w:val="22"/>
        </w:rPr>
        <w:t>at the address given below</w:t>
      </w:r>
      <w:r w:rsidRPr="00C52199">
        <w:rPr>
          <w:b/>
          <w:color w:val="0000FF"/>
          <w:sz w:val="22"/>
          <w:szCs w:val="22"/>
        </w:rPr>
        <w:t xml:space="preserve"> (Mr.</w:t>
      </w:r>
      <w:r w:rsidR="00A9003C" w:rsidRPr="00A9003C">
        <w:rPr>
          <w:b/>
          <w:color w:val="0000FF"/>
          <w:sz w:val="22"/>
          <w:szCs w:val="22"/>
        </w:rPr>
        <w:t xml:space="preserve"> </w:t>
      </w:r>
      <w:r w:rsidRPr="00C52199">
        <w:rPr>
          <w:b/>
          <w:color w:val="0000FF"/>
          <w:sz w:val="22"/>
          <w:szCs w:val="22"/>
        </w:rPr>
        <w:t xml:space="preserve">Martin </w:t>
      </w:r>
      <w:proofErr w:type="spellStart"/>
      <w:r w:rsidRPr="00C52199">
        <w:rPr>
          <w:b/>
          <w:color w:val="0000FF"/>
          <w:sz w:val="22"/>
          <w:szCs w:val="22"/>
        </w:rPr>
        <w:t>Charyan</w:t>
      </w:r>
      <w:proofErr w:type="spellEnd"/>
      <w:r w:rsidRPr="00C52199">
        <w:rPr>
          <w:b/>
          <w:color w:val="0000FF"/>
          <w:sz w:val="22"/>
          <w:szCs w:val="22"/>
        </w:rPr>
        <w:t xml:space="preserve"> – Procurement Specialist of </w:t>
      </w:r>
      <w:r w:rsidRPr="00C52199">
        <w:rPr>
          <w:b/>
          <w:bCs/>
          <w:color w:val="0000FF"/>
          <w:sz w:val="22"/>
          <w:szCs w:val="22"/>
        </w:rPr>
        <w:t xml:space="preserve">“Investing Projects Implementation Unit Building up of Yerevan” Community </w:t>
      </w:r>
      <w:r w:rsidR="00A9003C" w:rsidRPr="00C52199">
        <w:rPr>
          <w:b/>
          <w:bCs/>
          <w:color w:val="0000FF"/>
          <w:sz w:val="22"/>
          <w:szCs w:val="22"/>
        </w:rPr>
        <w:t>Non-Commercial</w:t>
      </w:r>
      <w:r w:rsidRPr="00C52199">
        <w:rPr>
          <w:b/>
          <w:bCs/>
          <w:color w:val="0000FF"/>
          <w:sz w:val="22"/>
          <w:szCs w:val="22"/>
        </w:rPr>
        <w:t xml:space="preserve"> Organization</w:t>
      </w:r>
      <w:r w:rsidRPr="00C52199">
        <w:rPr>
          <w:b/>
          <w:color w:val="0000FF"/>
          <w:sz w:val="22"/>
          <w:szCs w:val="22"/>
        </w:rPr>
        <w:t xml:space="preserve">; (+374 11) 51-50-07 (reception); email: </w:t>
      </w:r>
      <w:hyperlink r:id="rId8" w:history="1">
        <w:r w:rsidRPr="00C52199">
          <w:rPr>
            <w:rStyle w:val="Hyperlink"/>
            <w:b/>
            <w:sz w:val="22"/>
            <w:szCs w:val="22"/>
          </w:rPr>
          <w:t>martin.charyan@yerevan.am</w:t>
        </w:r>
      </w:hyperlink>
      <w:r w:rsidRPr="00C52199">
        <w:rPr>
          <w:b/>
          <w:color w:val="0000FF"/>
          <w:sz w:val="22"/>
          <w:szCs w:val="22"/>
        </w:rPr>
        <w:t>)</w:t>
      </w:r>
      <w:r w:rsidRPr="00C52199">
        <w:rPr>
          <w:spacing w:val="-2"/>
          <w:sz w:val="22"/>
          <w:szCs w:val="22"/>
        </w:rPr>
        <w:t>.</w:t>
      </w:r>
    </w:p>
    <w:p w14:paraId="5567B787" w14:textId="77777777" w:rsidR="00F2200C" w:rsidRPr="007F2B89" w:rsidRDefault="00F2200C" w:rsidP="00F2200C">
      <w:pPr>
        <w:pStyle w:val="ListParagraph"/>
        <w:rPr>
          <w:i/>
          <w:spacing w:val="-2"/>
          <w:sz w:val="22"/>
          <w:szCs w:val="22"/>
        </w:rPr>
      </w:pPr>
    </w:p>
    <w:p w14:paraId="06F8AB76" w14:textId="624C43DA" w:rsidR="00F2200C" w:rsidRPr="0054117D" w:rsidRDefault="00F2200C" w:rsidP="00731B16">
      <w:pPr>
        <w:pStyle w:val="ListParagraph"/>
        <w:numPr>
          <w:ilvl w:val="0"/>
          <w:numId w:val="1"/>
        </w:numPr>
        <w:suppressAutoHyphens/>
        <w:jc w:val="both"/>
        <w:rPr>
          <w:i/>
          <w:spacing w:val="-2"/>
          <w:sz w:val="22"/>
          <w:szCs w:val="22"/>
        </w:rPr>
      </w:pPr>
      <w:r w:rsidRPr="0054117D">
        <w:rPr>
          <w:spacing w:val="-2"/>
          <w:sz w:val="22"/>
          <w:szCs w:val="22"/>
        </w:rPr>
        <w:t xml:space="preserve">A complete set of the </w:t>
      </w:r>
      <w:r>
        <w:rPr>
          <w:spacing w:val="-2"/>
          <w:sz w:val="22"/>
          <w:szCs w:val="22"/>
        </w:rPr>
        <w:t>B</w:t>
      </w:r>
      <w:r w:rsidRPr="0054117D">
        <w:rPr>
          <w:spacing w:val="-2"/>
          <w:sz w:val="22"/>
          <w:szCs w:val="22"/>
        </w:rPr>
        <w:t xml:space="preserve">idding </w:t>
      </w:r>
      <w:r>
        <w:rPr>
          <w:spacing w:val="-2"/>
          <w:sz w:val="22"/>
          <w:szCs w:val="22"/>
        </w:rPr>
        <w:t>D</w:t>
      </w:r>
      <w:r w:rsidRPr="0054117D">
        <w:rPr>
          <w:spacing w:val="-2"/>
          <w:sz w:val="22"/>
          <w:szCs w:val="22"/>
        </w:rPr>
        <w:t>ocuments (</w:t>
      </w:r>
      <w:r w:rsidRPr="0054117D">
        <w:rPr>
          <w:b/>
          <w:color w:val="0000FF"/>
          <w:sz w:val="22"/>
          <w:szCs w:val="22"/>
        </w:rPr>
        <w:t>only in electronic format)</w:t>
      </w:r>
      <w:r w:rsidRPr="0054117D">
        <w:rPr>
          <w:spacing w:val="-2"/>
          <w:sz w:val="22"/>
          <w:szCs w:val="22"/>
        </w:rPr>
        <w:t xml:space="preserve"> in </w:t>
      </w:r>
      <w:r w:rsidRPr="0054117D">
        <w:rPr>
          <w:b/>
          <w:color w:val="0000FF"/>
          <w:sz w:val="22"/>
          <w:szCs w:val="22"/>
        </w:rPr>
        <w:t>Armenian</w:t>
      </w:r>
      <w:r w:rsidRPr="0054117D">
        <w:rPr>
          <w:spacing w:val="-2"/>
          <w:sz w:val="22"/>
          <w:szCs w:val="22"/>
        </w:rPr>
        <w:t xml:space="preserve"> may be obtained by interested eligible bidders </w:t>
      </w:r>
      <w:r w:rsidRPr="0054117D">
        <w:rPr>
          <w:b/>
          <w:spacing w:val="-2"/>
          <w:sz w:val="22"/>
          <w:szCs w:val="22"/>
          <w:u w:val="single"/>
        </w:rPr>
        <w:t>free of charge</w:t>
      </w:r>
      <w:r w:rsidRPr="0054117D">
        <w:rPr>
          <w:spacing w:val="-2"/>
          <w:sz w:val="22"/>
          <w:szCs w:val="22"/>
        </w:rPr>
        <w:t xml:space="preserve"> upon the submission of a written </w:t>
      </w:r>
      <w:proofErr w:type="gramStart"/>
      <w:r w:rsidRPr="0054117D">
        <w:rPr>
          <w:spacing w:val="-2"/>
          <w:sz w:val="22"/>
          <w:szCs w:val="22"/>
        </w:rPr>
        <w:t>application</w:t>
      </w:r>
      <w:r w:rsidRPr="0054117D">
        <w:rPr>
          <w:b/>
          <w:spacing w:val="-2"/>
          <w:sz w:val="22"/>
          <w:szCs w:val="22"/>
          <w:vertAlign w:val="superscript"/>
        </w:rPr>
        <w:t>(</w:t>
      </w:r>
      <w:proofErr w:type="gramEnd"/>
      <w:r w:rsidRPr="0054117D">
        <w:rPr>
          <w:b/>
          <w:spacing w:val="-2"/>
          <w:sz w:val="22"/>
          <w:szCs w:val="22"/>
        </w:rPr>
        <w:t>*</w:t>
      </w:r>
      <w:r w:rsidRPr="0054117D">
        <w:rPr>
          <w:b/>
          <w:spacing w:val="-2"/>
          <w:sz w:val="22"/>
          <w:szCs w:val="22"/>
          <w:vertAlign w:val="superscript"/>
        </w:rPr>
        <w:t>)</w:t>
      </w:r>
      <w:r w:rsidRPr="0054117D">
        <w:rPr>
          <w:spacing w:val="-2"/>
          <w:sz w:val="22"/>
          <w:szCs w:val="22"/>
        </w:rPr>
        <w:t xml:space="preserve"> to the address below </w:t>
      </w:r>
      <w:r w:rsidRPr="0054117D">
        <w:rPr>
          <w:sz w:val="22"/>
          <w:szCs w:val="22"/>
        </w:rPr>
        <w:t xml:space="preserve">requesting the </w:t>
      </w:r>
      <w:r>
        <w:rPr>
          <w:sz w:val="22"/>
          <w:szCs w:val="22"/>
        </w:rPr>
        <w:t>B</w:t>
      </w:r>
      <w:r w:rsidRPr="0054117D">
        <w:rPr>
          <w:sz w:val="22"/>
          <w:szCs w:val="22"/>
        </w:rPr>
        <w:t xml:space="preserve">idding </w:t>
      </w:r>
      <w:r>
        <w:rPr>
          <w:sz w:val="22"/>
          <w:szCs w:val="22"/>
        </w:rPr>
        <w:t>D</w:t>
      </w:r>
      <w:r w:rsidRPr="0054117D">
        <w:rPr>
          <w:sz w:val="22"/>
          <w:szCs w:val="22"/>
        </w:rPr>
        <w:t xml:space="preserve">ocuments for </w:t>
      </w:r>
      <w:r w:rsidRPr="0054117D">
        <w:rPr>
          <w:b/>
          <w:bCs/>
          <w:color w:val="0000FF"/>
          <w:sz w:val="22"/>
          <w:szCs w:val="22"/>
        </w:rPr>
        <w:t>“Seismic upgrades, energy efficiency improvements and reconstruction works of Kindergarten#156”, Ref# YEEP</w:t>
      </w:r>
      <w:r>
        <w:rPr>
          <w:b/>
          <w:bCs/>
          <w:color w:val="0000FF"/>
          <w:sz w:val="22"/>
          <w:szCs w:val="22"/>
        </w:rPr>
        <w:t>-I</w:t>
      </w:r>
      <w:r w:rsidRPr="0054117D">
        <w:rPr>
          <w:b/>
          <w:bCs/>
          <w:color w:val="0000FF"/>
          <w:sz w:val="22"/>
          <w:szCs w:val="22"/>
        </w:rPr>
        <w:t>/NCB/CW–24/001</w:t>
      </w:r>
      <w:r w:rsidRPr="0054117D">
        <w:rPr>
          <w:spacing w:val="-2"/>
          <w:sz w:val="22"/>
          <w:szCs w:val="22"/>
        </w:rPr>
        <w:t xml:space="preserve"> (the complete set of the </w:t>
      </w:r>
      <w:r>
        <w:rPr>
          <w:spacing w:val="-2"/>
          <w:sz w:val="22"/>
          <w:szCs w:val="22"/>
        </w:rPr>
        <w:t>B</w:t>
      </w:r>
      <w:r w:rsidRPr="0054117D">
        <w:rPr>
          <w:spacing w:val="-2"/>
          <w:sz w:val="22"/>
          <w:szCs w:val="22"/>
        </w:rPr>
        <w:t xml:space="preserve">idding </w:t>
      </w:r>
      <w:r>
        <w:rPr>
          <w:spacing w:val="-2"/>
          <w:sz w:val="22"/>
          <w:szCs w:val="22"/>
        </w:rPr>
        <w:t>D</w:t>
      </w:r>
      <w:r w:rsidRPr="0054117D">
        <w:rPr>
          <w:spacing w:val="-2"/>
          <w:sz w:val="22"/>
          <w:szCs w:val="22"/>
        </w:rPr>
        <w:t>ocuments will be delivered to the interested bidders via file transfer system).</w:t>
      </w:r>
      <w:r w:rsidR="00731B16" w:rsidRPr="00731B16">
        <w:rPr>
          <w:spacing w:val="-2"/>
          <w:sz w:val="22"/>
          <w:szCs w:val="22"/>
        </w:rPr>
        <w:t xml:space="preserve"> </w:t>
      </w:r>
      <w:r w:rsidR="00731B16">
        <w:rPr>
          <w:spacing w:val="-2"/>
          <w:sz w:val="22"/>
          <w:szCs w:val="22"/>
        </w:rPr>
        <w:t>The l</w:t>
      </w:r>
      <w:r w:rsidR="00731B16" w:rsidRPr="00731B16">
        <w:rPr>
          <w:spacing w:val="-2"/>
          <w:sz w:val="22"/>
          <w:szCs w:val="22"/>
        </w:rPr>
        <w:t>anguage of tender</w:t>
      </w:r>
      <w:r w:rsidR="00731B16">
        <w:rPr>
          <w:spacing w:val="-2"/>
          <w:sz w:val="22"/>
          <w:szCs w:val="22"/>
        </w:rPr>
        <w:t xml:space="preserve"> is </w:t>
      </w:r>
      <w:r w:rsidR="00731B16" w:rsidRPr="00731B16">
        <w:rPr>
          <w:b/>
          <w:spacing w:val="-2"/>
          <w:sz w:val="22"/>
          <w:szCs w:val="22"/>
        </w:rPr>
        <w:t>Armenian</w:t>
      </w:r>
      <w:r w:rsidR="00731B16">
        <w:rPr>
          <w:spacing w:val="-2"/>
          <w:sz w:val="22"/>
          <w:szCs w:val="22"/>
        </w:rPr>
        <w:t>.</w:t>
      </w:r>
    </w:p>
    <w:p w14:paraId="0CD6732F" w14:textId="77777777" w:rsidR="00F2200C" w:rsidRPr="007F2B89" w:rsidRDefault="00F2200C" w:rsidP="00F2200C">
      <w:pPr>
        <w:pStyle w:val="ListParagraph"/>
        <w:suppressAutoHyphens/>
        <w:ind w:left="360"/>
        <w:jc w:val="both"/>
        <w:rPr>
          <w:spacing w:val="-2"/>
          <w:sz w:val="22"/>
          <w:szCs w:val="22"/>
        </w:rPr>
      </w:pPr>
    </w:p>
    <w:p w14:paraId="1A0D9716" w14:textId="41CB973F" w:rsidR="00F2200C" w:rsidRPr="007F2B89" w:rsidRDefault="00F2200C" w:rsidP="00F2200C">
      <w:pPr>
        <w:pStyle w:val="ListParagraph"/>
        <w:numPr>
          <w:ilvl w:val="0"/>
          <w:numId w:val="1"/>
        </w:numPr>
        <w:suppressAutoHyphens/>
        <w:jc w:val="both"/>
        <w:rPr>
          <w:spacing w:val="-2"/>
          <w:sz w:val="22"/>
          <w:szCs w:val="22"/>
        </w:rPr>
      </w:pPr>
      <w:r w:rsidRPr="007F2B89">
        <w:rPr>
          <w:spacing w:val="-2"/>
          <w:sz w:val="22"/>
          <w:szCs w:val="22"/>
        </w:rPr>
        <w:t xml:space="preserve">Bids must be delivered to the address below on or before </w:t>
      </w:r>
      <w:r w:rsidR="00C252F8" w:rsidRPr="00C252F8">
        <w:rPr>
          <w:b/>
          <w:color w:val="0000FF"/>
          <w:sz w:val="22"/>
          <w:szCs w:val="22"/>
        </w:rPr>
        <w:t>December 18</w:t>
      </w:r>
      <w:r w:rsidRPr="00C252F8">
        <w:rPr>
          <w:b/>
          <w:color w:val="0000FF"/>
          <w:sz w:val="22"/>
          <w:szCs w:val="22"/>
        </w:rPr>
        <w:t>, 2024</w:t>
      </w:r>
      <w:r w:rsidRPr="00EB475D">
        <w:rPr>
          <w:b/>
          <w:color w:val="0000FF"/>
          <w:sz w:val="22"/>
          <w:szCs w:val="22"/>
        </w:rPr>
        <w:t xml:space="preserve"> at 15:00 (Yerevan time)</w:t>
      </w:r>
      <w:r w:rsidRPr="007F2B89">
        <w:rPr>
          <w:i/>
          <w:spacing w:val="-2"/>
          <w:sz w:val="22"/>
          <w:szCs w:val="22"/>
        </w:rPr>
        <w:t>.</w:t>
      </w:r>
      <w:r w:rsidRPr="007F2B89">
        <w:rPr>
          <w:spacing w:val="-2"/>
          <w:sz w:val="22"/>
          <w:szCs w:val="22"/>
        </w:rPr>
        <w:t xml:space="preserve"> Electronic Bidding </w:t>
      </w:r>
      <w:r w:rsidRPr="009C5BFA">
        <w:rPr>
          <w:b/>
          <w:spacing w:val="-2"/>
          <w:sz w:val="22"/>
          <w:szCs w:val="22"/>
          <w:u w:val="single"/>
        </w:rPr>
        <w:t>will not</w:t>
      </w:r>
      <w:r w:rsidRPr="007F2B89">
        <w:rPr>
          <w:spacing w:val="-2"/>
          <w:sz w:val="22"/>
          <w:szCs w:val="22"/>
        </w:rPr>
        <w:t xml:space="preserve"> be permitted. Late Bids will be rejected. Bids will be publicly opened in the presence of the Bidders’ designated representatives and anyone who chooses to attend at the address below on</w:t>
      </w:r>
      <w:r>
        <w:rPr>
          <w:spacing w:val="-2"/>
          <w:sz w:val="22"/>
          <w:szCs w:val="22"/>
        </w:rPr>
        <w:t xml:space="preserve"> </w:t>
      </w:r>
      <w:r w:rsidR="00C252F8">
        <w:rPr>
          <w:b/>
          <w:color w:val="0000FF"/>
          <w:sz w:val="22"/>
          <w:szCs w:val="22"/>
        </w:rPr>
        <w:t>December</w:t>
      </w:r>
      <w:r w:rsidRPr="00EB475D">
        <w:rPr>
          <w:b/>
          <w:color w:val="0000FF"/>
          <w:sz w:val="22"/>
          <w:szCs w:val="22"/>
        </w:rPr>
        <w:t xml:space="preserve"> </w:t>
      </w:r>
      <w:r w:rsidR="00C252F8">
        <w:rPr>
          <w:b/>
          <w:color w:val="0000FF"/>
          <w:sz w:val="22"/>
          <w:szCs w:val="22"/>
        </w:rPr>
        <w:t>18</w:t>
      </w:r>
      <w:r w:rsidRPr="00EB475D">
        <w:rPr>
          <w:b/>
          <w:color w:val="0000FF"/>
          <w:sz w:val="22"/>
          <w:szCs w:val="22"/>
        </w:rPr>
        <w:t>, 2024 at 15:10 (Yerevan time)</w:t>
      </w:r>
      <w:r w:rsidRPr="00EB475D">
        <w:rPr>
          <w:i/>
          <w:spacing w:val="-2"/>
          <w:sz w:val="22"/>
          <w:szCs w:val="22"/>
        </w:rPr>
        <w:t>.</w:t>
      </w:r>
      <w:r w:rsidRPr="007F2B89">
        <w:rPr>
          <w:i/>
          <w:spacing w:val="-2"/>
          <w:sz w:val="22"/>
          <w:szCs w:val="22"/>
        </w:rPr>
        <w:t xml:space="preserve"> </w:t>
      </w:r>
    </w:p>
    <w:p w14:paraId="1669E5A3" w14:textId="77777777" w:rsidR="00F2200C" w:rsidRPr="007F2B89" w:rsidRDefault="00F2200C" w:rsidP="00F2200C">
      <w:pPr>
        <w:suppressAutoHyphens/>
        <w:jc w:val="both"/>
        <w:rPr>
          <w:spacing w:val="-2"/>
          <w:sz w:val="22"/>
          <w:szCs w:val="22"/>
        </w:rPr>
      </w:pPr>
    </w:p>
    <w:p w14:paraId="779B4BFE" w14:textId="77777777" w:rsidR="00F2200C" w:rsidRPr="00F1186C" w:rsidRDefault="00F2200C" w:rsidP="00F2200C">
      <w:pPr>
        <w:pStyle w:val="ListParagraph"/>
        <w:numPr>
          <w:ilvl w:val="0"/>
          <w:numId w:val="1"/>
        </w:numPr>
        <w:suppressAutoHyphens/>
        <w:jc w:val="both"/>
        <w:rPr>
          <w:spacing w:val="-2"/>
          <w:sz w:val="22"/>
          <w:szCs w:val="22"/>
        </w:rPr>
      </w:pPr>
      <w:r w:rsidRPr="007F2B89">
        <w:rPr>
          <w:spacing w:val="-2"/>
          <w:sz w:val="22"/>
          <w:szCs w:val="22"/>
        </w:rPr>
        <w:lastRenderedPageBreak/>
        <w:t xml:space="preserve">All Bids must be accompanied by a </w:t>
      </w:r>
      <w:r w:rsidRPr="009C5BFA">
        <w:rPr>
          <w:b/>
          <w:color w:val="0000FF"/>
          <w:sz w:val="22"/>
          <w:szCs w:val="22"/>
        </w:rPr>
        <w:t>Bid-Securing Declaration</w:t>
      </w:r>
      <w:r w:rsidRPr="007F2B89">
        <w:rPr>
          <w:i/>
          <w:spacing w:val="-2"/>
          <w:sz w:val="22"/>
          <w:szCs w:val="22"/>
        </w:rPr>
        <w:t xml:space="preserve"> </w:t>
      </w:r>
      <w:r w:rsidRPr="00F1186C">
        <w:rPr>
          <w:spacing w:val="-2"/>
          <w:sz w:val="22"/>
          <w:szCs w:val="22"/>
        </w:rPr>
        <w:t xml:space="preserve">as indicated in </w:t>
      </w:r>
      <w:r>
        <w:rPr>
          <w:spacing w:val="-2"/>
          <w:sz w:val="22"/>
          <w:szCs w:val="22"/>
        </w:rPr>
        <w:t>S</w:t>
      </w:r>
      <w:r w:rsidRPr="00F1186C">
        <w:rPr>
          <w:spacing w:val="-2"/>
          <w:sz w:val="22"/>
          <w:szCs w:val="22"/>
        </w:rPr>
        <w:t>ub</w:t>
      </w:r>
      <w:r>
        <w:rPr>
          <w:spacing w:val="-2"/>
          <w:sz w:val="22"/>
          <w:szCs w:val="22"/>
        </w:rPr>
        <w:t>-clause ITB 19.1 “I</w:t>
      </w:r>
      <w:r w:rsidRPr="00F1186C">
        <w:rPr>
          <w:spacing w:val="-2"/>
          <w:sz w:val="22"/>
          <w:szCs w:val="22"/>
        </w:rPr>
        <w:t xml:space="preserve">nstructions to </w:t>
      </w:r>
      <w:r>
        <w:rPr>
          <w:spacing w:val="-2"/>
          <w:sz w:val="22"/>
          <w:szCs w:val="22"/>
        </w:rPr>
        <w:t>Bidders”</w:t>
      </w:r>
      <w:r w:rsidRPr="00F1186C">
        <w:rPr>
          <w:spacing w:val="-2"/>
          <w:sz w:val="22"/>
          <w:szCs w:val="22"/>
        </w:rPr>
        <w:t xml:space="preserve"> of the </w:t>
      </w:r>
      <w:r>
        <w:rPr>
          <w:spacing w:val="-2"/>
          <w:sz w:val="22"/>
          <w:szCs w:val="22"/>
        </w:rPr>
        <w:t>Bidding</w:t>
      </w:r>
      <w:r w:rsidRPr="00F1186C">
        <w:rPr>
          <w:spacing w:val="-2"/>
          <w:sz w:val="22"/>
          <w:szCs w:val="22"/>
        </w:rPr>
        <w:t xml:space="preserve"> </w:t>
      </w:r>
      <w:r>
        <w:rPr>
          <w:spacing w:val="-2"/>
          <w:sz w:val="22"/>
          <w:szCs w:val="22"/>
        </w:rPr>
        <w:t>D</w:t>
      </w:r>
      <w:r w:rsidRPr="00F1186C">
        <w:rPr>
          <w:spacing w:val="-2"/>
          <w:sz w:val="22"/>
          <w:szCs w:val="22"/>
        </w:rPr>
        <w:t>ocument</w:t>
      </w:r>
      <w:r>
        <w:rPr>
          <w:spacing w:val="-2"/>
          <w:sz w:val="22"/>
          <w:szCs w:val="22"/>
        </w:rPr>
        <w:t>s.</w:t>
      </w:r>
    </w:p>
    <w:p w14:paraId="1BBF4ECE" w14:textId="77777777" w:rsidR="00F2200C" w:rsidRDefault="00F2200C" w:rsidP="00F2200C">
      <w:pPr>
        <w:pStyle w:val="ListParagraph"/>
        <w:suppressAutoHyphens/>
        <w:ind w:left="360"/>
        <w:jc w:val="both"/>
        <w:rPr>
          <w:i/>
          <w:spacing w:val="-2"/>
          <w:sz w:val="22"/>
          <w:szCs w:val="22"/>
        </w:rPr>
      </w:pPr>
    </w:p>
    <w:p w14:paraId="153EEE4F" w14:textId="77777777" w:rsidR="00F2200C" w:rsidRDefault="00F2200C" w:rsidP="00F2200C">
      <w:pPr>
        <w:pStyle w:val="ListParagraph"/>
        <w:numPr>
          <w:ilvl w:val="0"/>
          <w:numId w:val="1"/>
        </w:numPr>
        <w:suppressAutoHyphens/>
        <w:jc w:val="both"/>
        <w:rPr>
          <w:i/>
          <w:spacing w:val="-2"/>
          <w:sz w:val="22"/>
          <w:szCs w:val="22"/>
        </w:rPr>
      </w:pPr>
      <w:r w:rsidRPr="00F1186C">
        <w:rPr>
          <w:sz w:val="22"/>
          <w:szCs w:val="22"/>
        </w:rPr>
        <w:t xml:space="preserve">The Bidder shall bear all costs associated with the preparation and submission of its Bid, and the </w:t>
      </w:r>
      <w:r w:rsidRPr="00F2200C">
        <w:rPr>
          <w:rStyle w:val="StyleHeader2-SubClausesItalicChar"/>
          <w:i w:val="0"/>
          <w:sz w:val="22"/>
          <w:szCs w:val="22"/>
        </w:rPr>
        <w:t>Employer</w:t>
      </w:r>
      <w:r w:rsidRPr="00F1186C">
        <w:rPr>
          <w:sz w:val="22"/>
          <w:szCs w:val="22"/>
        </w:rPr>
        <w:t xml:space="preserve"> shall in no case be responsible or liable for those costs, regardless of the conduct or outcome of the Bidding process.</w:t>
      </w:r>
      <w:r>
        <w:rPr>
          <w:i/>
          <w:spacing w:val="-2"/>
          <w:sz w:val="22"/>
          <w:szCs w:val="22"/>
        </w:rPr>
        <w:t xml:space="preserve"> </w:t>
      </w:r>
    </w:p>
    <w:p w14:paraId="2A490C64" w14:textId="77777777" w:rsidR="00F2200C" w:rsidRPr="007F2B89" w:rsidRDefault="00F2200C" w:rsidP="00F2200C">
      <w:pPr>
        <w:pStyle w:val="ListParagraph"/>
        <w:suppressAutoHyphens/>
        <w:ind w:left="360"/>
        <w:jc w:val="both"/>
        <w:rPr>
          <w:i/>
          <w:spacing w:val="-2"/>
          <w:sz w:val="22"/>
          <w:szCs w:val="22"/>
        </w:rPr>
      </w:pPr>
    </w:p>
    <w:p w14:paraId="4F6D1AF0" w14:textId="77777777" w:rsidR="00F2200C" w:rsidRPr="0054117D" w:rsidRDefault="00F2200C" w:rsidP="00F2200C">
      <w:pPr>
        <w:pStyle w:val="ListParagraph"/>
        <w:numPr>
          <w:ilvl w:val="0"/>
          <w:numId w:val="1"/>
        </w:numPr>
        <w:suppressAutoHyphens/>
        <w:jc w:val="both"/>
        <w:rPr>
          <w:b/>
          <w:i/>
          <w:spacing w:val="-2"/>
          <w:sz w:val="22"/>
          <w:szCs w:val="22"/>
        </w:rPr>
      </w:pPr>
      <w:r w:rsidRPr="0054117D">
        <w:rPr>
          <w:b/>
          <w:spacing w:val="-2"/>
          <w:sz w:val="22"/>
          <w:szCs w:val="22"/>
        </w:rPr>
        <w:t>The address referred to above is:</w:t>
      </w:r>
      <w:r w:rsidRPr="0054117D">
        <w:rPr>
          <w:b/>
          <w:i/>
          <w:spacing w:val="-2"/>
          <w:sz w:val="22"/>
          <w:szCs w:val="22"/>
        </w:rPr>
        <w:t xml:space="preserve"> </w:t>
      </w:r>
    </w:p>
    <w:p w14:paraId="27AF5563" w14:textId="77777777" w:rsidR="00F2200C" w:rsidRPr="007F2B89" w:rsidRDefault="00F2200C" w:rsidP="00F2200C">
      <w:pPr>
        <w:suppressAutoHyphens/>
        <w:rPr>
          <w:spacing w:val="-2"/>
          <w:sz w:val="22"/>
          <w:szCs w:val="22"/>
        </w:rPr>
      </w:pPr>
    </w:p>
    <w:p w14:paraId="0C6B7589" w14:textId="77777777" w:rsidR="00F2200C" w:rsidRPr="00F9000F" w:rsidRDefault="00F2200C" w:rsidP="00F2200C">
      <w:pPr>
        <w:pStyle w:val="ListParagraph"/>
        <w:suppressAutoHyphens/>
        <w:ind w:left="360"/>
        <w:jc w:val="both"/>
        <w:rPr>
          <w:b/>
          <w:color w:val="0000FF"/>
          <w:sz w:val="22"/>
          <w:szCs w:val="22"/>
        </w:rPr>
      </w:pPr>
      <w:r w:rsidRPr="00F9000F">
        <w:rPr>
          <w:b/>
          <w:color w:val="0000FF"/>
          <w:sz w:val="22"/>
          <w:szCs w:val="22"/>
        </w:rPr>
        <w:t>“Investing Projects Implementation Unit Building up of Yerevan”</w:t>
      </w:r>
      <w:r w:rsidRPr="00F9000F">
        <w:rPr>
          <w:b/>
          <w:bCs/>
          <w:color w:val="0000FF"/>
          <w:sz w:val="22"/>
          <w:szCs w:val="22"/>
        </w:rPr>
        <w:t xml:space="preserve"> CNCO</w:t>
      </w:r>
    </w:p>
    <w:p w14:paraId="1188AF96" w14:textId="77777777" w:rsidR="00F2200C" w:rsidRPr="00F9000F" w:rsidRDefault="00F2200C" w:rsidP="00F2200C">
      <w:pPr>
        <w:ind w:firstLine="357"/>
        <w:rPr>
          <w:sz w:val="22"/>
          <w:szCs w:val="22"/>
        </w:rPr>
      </w:pPr>
      <w:r w:rsidRPr="00D403EB">
        <w:rPr>
          <w:b/>
          <w:sz w:val="22"/>
          <w:szCs w:val="22"/>
        </w:rPr>
        <w:t xml:space="preserve">Attn.: </w:t>
      </w:r>
      <w:r w:rsidRPr="00F9000F">
        <w:rPr>
          <w:b/>
          <w:sz w:val="22"/>
          <w:szCs w:val="22"/>
        </w:rPr>
        <w:t xml:space="preserve">Mr. Martin </w:t>
      </w:r>
      <w:proofErr w:type="spellStart"/>
      <w:r w:rsidRPr="00F9000F">
        <w:rPr>
          <w:b/>
          <w:sz w:val="22"/>
          <w:szCs w:val="22"/>
        </w:rPr>
        <w:t>Charyan</w:t>
      </w:r>
      <w:proofErr w:type="spellEnd"/>
      <w:r w:rsidRPr="00F9000F">
        <w:rPr>
          <w:b/>
          <w:sz w:val="22"/>
          <w:szCs w:val="22"/>
        </w:rPr>
        <w:t xml:space="preserve"> - Procurement Specialist </w:t>
      </w:r>
    </w:p>
    <w:p w14:paraId="43C4C46A" w14:textId="77777777" w:rsidR="00F2200C" w:rsidRPr="00F9000F" w:rsidRDefault="00F2200C" w:rsidP="00F2200C">
      <w:pPr>
        <w:pStyle w:val="ListParagraph"/>
        <w:keepNext/>
        <w:ind w:left="357"/>
        <w:jc w:val="both"/>
        <w:rPr>
          <w:sz w:val="22"/>
          <w:szCs w:val="22"/>
        </w:rPr>
      </w:pPr>
      <w:r w:rsidRPr="00F9000F">
        <w:rPr>
          <w:b/>
          <w:sz w:val="22"/>
          <w:szCs w:val="22"/>
        </w:rPr>
        <w:t>Address:</w:t>
      </w:r>
      <w:r w:rsidRPr="00F9000F">
        <w:rPr>
          <w:sz w:val="22"/>
          <w:szCs w:val="22"/>
        </w:rPr>
        <w:t xml:space="preserve"> </w:t>
      </w:r>
      <w:r w:rsidRPr="00F9000F">
        <w:rPr>
          <w:b/>
          <w:color w:val="0000FF"/>
          <w:sz w:val="22"/>
          <w:szCs w:val="22"/>
        </w:rPr>
        <w:t xml:space="preserve">1/3 </w:t>
      </w:r>
      <w:proofErr w:type="spellStart"/>
      <w:r w:rsidRPr="00F9000F">
        <w:rPr>
          <w:b/>
          <w:color w:val="0000FF"/>
          <w:sz w:val="22"/>
          <w:szCs w:val="22"/>
        </w:rPr>
        <w:t>Buzand</w:t>
      </w:r>
      <w:proofErr w:type="spellEnd"/>
      <w:r w:rsidRPr="00F9000F">
        <w:rPr>
          <w:b/>
          <w:color w:val="0000FF"/>
          <w:sz w:val="22"/>
          <w:szCs w:val="22"/>
        </w:rPr>
        <w:t xml:space="preserve"> Street, Yerevan 0010, Armenia</w:t>
      </w:r>
    </w:p>
    <w:p w14:paraId="6EAFF5D0" w14:textId="77777777" w:rsidR="00F2200C" w:rsidRPr="00F9000F" w:rsidRDefault="00F2200C" w:rsidP="00F2200C">
      <w:pPr>
        <w:pStyle w:val="ListParagraph"/>
        <w:keepNext/>
        <w:ind w:left="357"/>
        <w:jc w:val="both"/>
        <w:rPr>
          <w:b/>
          <w:sz w:val="22"/>
          <w:szCs w:val="22"/>
        </w:rPr>
      </w:pPr>
      <w:r w:rsidRPr="005B76E1">
        <w:rPr>
          <w:b/>
          <w:sz w:val="22"/>
          <w:szCs w:val="22"/>
        </w:rPr>
        <w:t xml:space="preserve">Floor/room: </w:t>
      </w:r>
      <w:r w:rsidRPr="005B76E1">
        <w:rPr>
          <w:b/>
          <w:color w:val="0000FF"/>
          <w:sz w:val="22"/>
          <w:szCs w:val="22"/>
        </w:rPr>
        <w:t>6</w:t>
      </w:r>
      <w:r w:rsidRPr="005B76E1">
        <w:rPr>
          <w:b/>
          <w:color w:val="0000FF"/>
          <w:sz w:val="22"/>
          <w:szCs w:val="22"/>
          <w:vertAlign w:val="superscript"/>
        </w:rPr>
        <w:t>st</w:t>
      </w:r>
      <w:r w:rsidRPr="005B76E1">
        <w:rPr>
          <w:b/>
          <w:color w:val="0000FF"/>
          <w:sz w:val="22"/>
          <w:szCs w:val="22"/>
        </w:rPr>
        <w:t xml:space="preserve"> floor; room#618</w:t>
      </w:r>
    </w:p>
    <w:p w14:paraId="6F762E8F" w14:textId="77777777" w:rsidR="00F2200C" w:rsidRPr="00F9000F" w:rsidRDefault="00F2200C" w:rsidP="00F2200C">
      <w:pPr>
        <w:pStyle w:val="ListParagraph"/>
        <w:keepNext/>
        <w:ind w:left="357"/>
        <w:jc w:val="both"/>
        <w:rPr>
          <w:sz w:val="22"/>
          <w:szCs w:val="22"/>
        </w:rPr>
      </w:pPr>
      <w:r w:rsidRPr="00F9000F">
        <w:rPr>
          <w:color w:val="000000"/>
          <w:sz w:val="22"/>
          <w:szCs w:val="22"/>
        </w:rPr>
        <w:t>Telephone:</w:t>
      </w:r>
      <w:r w:rsidRPr="00F9000F">
        <w:rPr>
          <w:color w:val="FF0000"/>
          <w:sz w:val="22"/>
          <w:szCs w:val="22"/>
        </w:rPr>
        <w:t xml:space="preserve"> </w:t>
      </w:r>
      <w:r w:rsidRPr="00C52199">
        <w:rPr>
          <w:b/>
          <w:color w:val="0000FF"/>
          <w:sz w:val="22"/>
          <w:szCs w:val="22"/>
        </w:rPr>
        <w:t>(+374 11) 51-50-07 (reception)</w:t>
      </w:r>
    </w:p>
    <w:p w14:paraId="14CE9E87" w14:textId="77777777" w:rsidR="00731B16" w:rsidRDefault="00F2200C" w:rsidP="00F2200C">
      <w:pPr>
        <w:rPr>
          <w:sz w:val="22"/>
          <w:szCs w:val="22"/>
        </w:rPr>
      </w:pPr>
      <w:r w:rsidRPr="00F9000F">
        <w:rPr>
          <w:color w:val="000000"/>
          <w:sz w:val="22"/>
          <w:szCs w:val="22"/>
        </w:rPr>
        <w:t xml:space="preserve">     </w:t>
      </w:r>
      <w:r w:rsidRPr="00252F3C">
        <w:rPr>
          <w:b/>
          <w:spacing w:val="-2"/>
          <w:sz w:val="22"/>
          <w:szCs w:val="22"/>
          <w:u w:val="single"/>
        </w:rPr>
        <w:t>*E-mail (for written application):</w:t>
      </w:r>
      <w:r w:rsidRPr="00F9000F">
        <w:rPr>
          <w:b/>
          <w:sz w:val="22"/>
          <w:szCs w:val="22"/>
        </w:rPr>
        <w:t xml:space="preserve"> </w:t>
      </w:r>
      <w:hyperlink r:id="rId9" w:history="1">
        <w:r w:rsidRPr="00825927">
          <w:rPr>
            <w:rStyle w:val="Hyperlink"/>
            <w:b/>
            <w:sz w:val="22"/>
            <w:szCs w:val="22"/>
          </w:rPr>
          <w:t>martin.charyan@yerevan.am</w:t>
        </w:r>
      </w:hyperlink>
      <w:r>
        <w:rPr>
          <w:sz w:val="22"/>
          <w:szCs w:val="22"/>
        </w:rPr>
        <w:t xml:space="preserve">      </w:t>
      </w:r>
    </w:p>
    <w:p w14:paraId="23E529D9" w14:textId="0CBA669C" w:rsidR="00F2200C" w:rsidRPr="004828FB" w:rsidRDefault="00731B16" w:rsidP="00F2200C">
      <w:pPr>
        <w:rPr>
          <w:b/>
          <w:color w:val="0000FF"/>
          <w:sz w:val="22"/>
          <w:szCs w:val="22"/>
          <w:u w:val="single"/>
        </w:rPr>
      </w:pPr>
      <w:r w:rsidRPr="00731B16">
        <w:rPr>
          <w:sz w:val="22"/>
          <w:szCs w:val="22"/>
        </w:rPr>
        <w:t xml:space="preserve">      </w:t>
      </w:r>
      <w:r w:rsidR="00F2200C" w:rsidRPr="005B76E1">
        <w:rPr>
          <w:sz w:val="22"/>
          <w:szCs w:val="22"/>
        </w:rPr>
        <w:t xml:space="preserve">copy </w:t>
      </w:r>
      <w:proofErr w:type="spellStart"/>
      <w:r w:rsidR="00F2200C" w:rsidRPr="005B76E1">
        <w:rPr>
          <w:sz w:val="22"/>
          <w:szCs w:val="22"/>
        </w:rPr>
        <w:t>to:</w:t>
      </w:r>
      <w:hyperlink r:id="rId10" w:history="1">
        <w:r w:rsidR="00F2200C" w:rsidRPr="006F2C8B">
          <w:rPr>
            <w:rStyle w:val="Hyperlink"/>
            <w:b/>
            <w:sz w:val="22"/>
            <w:szCs w:val="22"/>
          </w:rPr>
          <w:t>m.harutyunyan@yerevan.am</w:t>
        </w:r>
        <w:proofErr w:type="spellEnd"/>
      </w:hyperlink>
      <w:r w:rsidR="00F2200C">
        <w:rPr>
          <w:sz w:val="22"/>
          <w:szCs w:val="22"/>
        </w:rPr>
        <w:t xml:space="preserve"> </w:t>
      </w:r>
    </w:p>
    <w:p w14:paraId="561A2E1F" w14:textId="5A02BDA6" w:rsidR="006F5535" w:rsidRPr="003F2A5D" w:rsidRDefault="006F5535" w:rsidP="00F2200C"/>
    <w:sectPr w:rsidR="006F5535" w:rsidRPr="003F2A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18F15" w14:textId="77777777" w:rsidR="00D758A4" w:rsidRDefault="00D758A4" w:rsidP="008F5C18">
      <w:r>
        <w:separator/>
      </w:r>
    </w:p>
  </w:endnote>
  <w:endnote w:type="continuationSeparator" w:id="0">
    <w:p w14:paraId="1BC2E0B5" w14:textId="77777777" w:rsidR="00D758A4" w:rsidRDefault="00D758A4" w:rsidP="008F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608661"/>
      <w:docPartObj>
        <w:docPartGallery w:val="Page Numbers (Bottom of Page)"/>
        <w:docPartUnique/>
      </w:docPartObj>
    </w:sdtPr>
    <w:sdtEndPr/>
    <w:sdtContent>
      <w:p w14:paraId="308E6C49" w14:textId="7C7CD804" w:rsidR="0054117D" w:rsidRDefault="0054117D">
        <w:pPr>
          <w:pStyle w:val="Footer"/>
          <w:jc w:val="right"/>
        </w:pPr>
        <w:r>
          <w:t xml:space="preserve">Page | </w:t>
        </w:r>
        <w:r>
          <w:fldChar w:fldCharType="begin"/>
        </w:r>
        <w:r>
          <w:instrText xml:space="preserve"> PAGE   \* MERGEFORMAT </w:instrText>
        </w:r>
        <w:r>
          <w:fldChar w:fldCharType="separate"/>
        </w:r>
        <w:r w:rsidR="00C252F8">
          <w:rPr>
            <w:noProof/>
          </w:rPr>
          <w:t>2</w:t>
        </w:r>
        <w:r>
          <w:rPr>
            <w:noProof/>
          </w:rPr>
          <w:fldChar w:fldCharType="end"/>
        </w:r>
        <w:r>
          <w:t xml:space="preserve"> </w:t>
        </w:r>
      </w:p>
    </w:sdtContent>
  </w:sdt>
  <w:p w14:paraId="24270D68" w14:textId="77777777" w:rsidR="0054117D" w:rsidRDefault="0054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0E84" w14:textId="77777777" w:rsidR="00D758A4" w:rsidRDefault="00D758A4" w:rsidP="008F5C18">
      <w:r>
        <w:separator/>
      </w:r>
    </w:p>
  </w:footnote>
  <w:footnote w:type="continuationSeparator" w:id="0">
    <w:p w14:paraId="5D9436EC" w14:textId="77777777" w:rsidR="00D758A4" w:rsidRDefault="00D758A4" w:rsidP="008F5C18">
      <w:r>
        <w:continuationSeparator/>
      </w:r>
    </w:p>
  </w:footnote>
  <w:footnote w:id="1">
    <w:p w14:paraId="182043EB" w14:textId="77777777" w:rsidR="00F2200C" w:rsidRDefault="00F2200C" w:rsidP="00F2200C">
      <w:pPr>
        <w:pStyle w:val="FootnoteText"/>
      </w:pPr>
      <w:r>
        <w:rPr>
          <w:rStyle w:val="FootnoteReference"/>
        </w:rPr>
        <w:footnoteRef/>
      </w:r>
      <w:r>
        <w:t xml:space="preserve"> </w:t>
      </w:r>
      <w:r>
        <w:rPr>
          <w:noProof/>
        </w:rPr>
        <w:t>T</w:t>
      </w:r>
      <w:r w:rsidRPr="0053293C">
        <w:rPr>
          <w:noProof/>
        </w:rPr>
        <w:t>he</w:t>
      </w:r>
      <w:r w:rsidRPr="0053293C">
        <w:rPr>
          <w:b/>
          <w:color w:val="0000FF"/>
        </w:rPr>
        <w:t xml:space="preserve"> “Guide to Procurement” </w:t>
      </w:r>
      <w:r>
        <w:rPr>
          <w:noProof/>
        </w:rPr>
        <w:t>is a</w:t>
      </w:r>
      <w:r w:rsidRPr="0053293C">
        <w:rPr>
          <w:noProof/>
        </w:rPr>
        <w:t xml:space="preserve">vailable online on EIB’s website: </w:t>
      </w:r>
      <w:r w:rsidRPr="0053293C">
        <w:rPr>
          <w:b/>
          <w:color w:val="0000FF"/>
        </w:rPr>
        <w:t xml:space="preserve"> </w:t>
      </w:r>
      <w:hyperlink r:id="rId1" w:history="1">
        <w:r w:rsidRPr="007F2B89">
          <w:rPr>
            <w:rStyle w:val="Hyperlink"/>
          </w:rPr>
          <w:t>https://www.eib.org/attachments/strategies/guide_to_procurement_en.pdf</w:t>
        </w:r>
      </w:hyperlink>
      <w:r w:rsidRPr="007F2B89">
        <w:rPr>
          <w:color w:val="0000FF"/>
        </w:rPr>
        <w:t>;</w:t>
      </w:r>
      <w:r>
        <w:rPr>
          <w:b/>
          <w:color w:val="0000FF"/>
        </w:rPr>
        <w:t xml:space="preserve"> </w:t>
      </w:r>
      <w:hyperlink r:id="rId2" w:history="1">
        <w:r w:rsidRPr="00C926ED">
          <w:rPr>
            <w:rStyle w:val="Hyperlink"/>
            <w:szCs w:val="24"/>
          </w:rPr>
          <w:t>https://www.eib.org/en/publications/guide-to-procurement.htm</w:t>
        </w:r>
      </w:hyperlink>
      <w:r w:rsidRPr="003F2A5D">
        <w:rPr>
          <w:szCs w:val="24"/>
        </w:rPr>
        <w:t xml:space="preserve"> </w:t>
      </w:r>
      <w:r>
        <w:rPr>
          <w:b/>
          <w:color w:val="0000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522449"/>
    <w:multiLevelType w:val="hybridMultilevel"/>
    <w:tmpl w:val="C03658D6"/>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B91535"/>
    <w:multiLevelType w:val="hybridMultilevel"/>
    <w:tmpl w:val="2F10BE0A"/>
    <w:lvl w:ilvl="0" w:tplc="8E70E328">
      <w:start w:val="11"/>
      <w:numFmt w:val="bullet"/>
      <w:lvlText w:val="-"/>
      <w:lvlJc w:val="left"/>
      <w:pPr>
        <w:ind w:left="720" w:hanging="360"/>
      </w:pPr>
      <w:rPr>
        <w:rFonts w:ascii="Times New Roman" w:eastAsia="Times New Roman" w:hAnsi="Times New Roman" w:cs="Times New Roman" w:hint="default"/>
        <w:b/>
        <w:i w:val="0"/>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51846">
    <w:abstractNumId w:val="0"/>
  </w:num>
  <w:num w:numId="2" w16cid:durableId="1368675775">
    <w:abstractNumId w:val="1"/>
  </w:num>
  <w:num w:numId="3" w16cid:durableId="124742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E2"/>
    <w:rsid w:val="000911F2"/>
    <w:rsid w:val="000A3BB4"/>
    <w:rsid w:val="001A2B77"/>
    <w:rsid w:val="001A7A07"/>
    <w:rsid w:val="001C2829"/>
    <w:rsid w:val="00252F3C"/>
    <w:rsid w:val="0028121B"/>
    <w:rsid w:val="00323840"/>
    <w:rsid w:val="003A7CB3"/>
    <w:rsid w:val="003C3ABB"/>
    <w:rsid w:val="00404FE3"/>
    <w:rsid w:val="00422A1D"/>
    <w:rsid w:val="00434A5B"/>
    <w:rsid w:val="004B47CB"/>
    <w:rsid w:val="004E46F5"/>
    <w:rsid w:val="0050659A"/>
    <w:rsid w:val="0054117D"/>
    <w:rsid w:val="00552E12"/>
    <w:rsid w:val="00565791"/>
    <w:rsid w:val="00585623"/>
    <w:rsid w:val="005C5EB9"/>
    <w:rsid w:val="005E6967"/>
    <w:rsid w:val="005F5E96"/>
    <w:rsid w:val="00622654"/>
    <w:rsid w:val="006268A5"/>
    <w:rsid w:val="006F1A80"/>
    <w:rsid w:val="006F5535"/>
    <w:rsid w:val="00715C9A"/>
    <w:rsid w:val="00731583"/>
    <w:rsid w:val="00731B16"/>
    <w:rsid w:val="00741E44"/>
    <w:rsid w:val="007626A2"/>
    <w:rsid w:val="0077432D"/>
    <w:rsid w:val="007B46A6"/>
    <w:rsid w:val="007E7C91"/>
    <w:rsid w:val="007F1D94"/>
    <w:rsid w:val="007F2B89"/>
    <w:rsid w:val="00801A4D"/>
    <w:rsid w:val="00825927"/>
    <w:rsid w:val="008318C4"/>
    <w:rsid w:val="008321B5"/>
    <w:rsid w:val="008F557E"/>
    <w:rsid w:val="008F5C18"/>
    <w:rsid w:val="00921F9B"/>
    <w:rsid w:val="00943A73"/>
    <w:rsid w:val="009C5BFA"/>
    <w:rsid w:val="009F15D9"/>
    <w:rsid w:val="00A804FE"/>
    <w:rsid w:val="00A9003C"/>
    <w:rsid w:val="00A90934"/>
    <w:rsid w:val="00AE086B"/>
    <w:rsid w:val="00B0339A"/>
    <w:rsid w:val="00C23435"/>
    <w:rsid w:val="00C252F8"/>
    <w:rsid w:val="00C81EC2"/>
    <w:rsid w:val="00C864E2"/>
    <w:rsid w:val="00CA4F0B"/>
    <w:rsid w:val="00CD077B"/>
    <w:rsid w:val="00D403EB"/>
    <w:rsid w:val="00D528C2"/>
    <w:rsid w:val="00D758A4"/>
    <w:rsid w:val="00DE0C80"/>
    <w:rsid w:val="00E81BB8"/>
    <w:rsid w:val="00ED5D91"/>
    <w:rsid w:val="00F079FA"/>
    <w:rsid w:val="00F1186C"/>
    <w:rsid w:val="00F2200C"/>
    <w:rsid w:val="00F9000F"/>
    <w:rsid w:val="00F97F0D"/>
    <w:rsid w:val="00FA0877"/>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1334"/>
  <w15:chartTrackingRefBased/>
  <w15:docId w15:val="{2EED741B-6808-4AB8-9559-191B8424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8F5C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F5C18"/>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8F5C18"/>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F5C18"/>
    <w:rPr>
      <w:rFonts w:ascii="Times New Roman" w:eastAsia="Times New Roman" w:hAnsi="Times New Roman" w:cs="Times New Roman"/>
      <w:sz w:val="20"/>
      <w:szCs w:val="20"/>
    </w:rPr>
  </w:style>
  <w:style w:type="paragraph" w:customStyle="1" w:styleId="ChapterNumber">
    <w:name w:val="ChapterNumber"/>
    <w:rsid w:val="008F5C18"/>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8F5C1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EndnoteText">
    <w:name w:val="endnote text"/>
    <w:basedOn w:val="Normal"/>
    <w:link w:val="EndnoteTextChar"/>
    <w:rsid w:val="008F5C18"/>
    <w:pPr>
      <w:tabs>
        <w:tab w:val="left" w:pos="-720"/>
      </w:tabs>
      <w:suppressAutoHyphens/>
    </w:pPr>
    <w:rPr>
      <w:sz w:val="20"/>
      <w:szCs w:val="20"/>
    </w:rPr>
  </w:style>
  <w:style w:type="character" w:customStyle="1" w:styleId="EndnoteTextChar">
    <w:name w:val="Endnote Text Char"/>
    <w:basedOn w:val="DefaultParagraphFont"/>
    <w:link w:val="EndnoteText"/>
    <w:rsid w:val="008F5C18"/>
    <w:rPr>
      <w:rFonts w:ascii="Times New Roman" w:eastAsia="Times New Roman" w:hAnsi="Times New Roman" w:cs="Times New Roman"/>
      <w:sz w:val="20"/>
      <w:szCs w:val="20"/>
    </w:rPr>
  </w:style>
  <w:style w:type="paragraph" w:styleId="ListParagraph">
    <w:name w:val="List Paragraph"/>
    <w:aliases w:val="Citation List,본문(내용),List Paragraph (numbered (a)),Colorful List - Accent 11,Para number,Titulo 2,Report Para,Number Bullets,Resume Title,heading 4,WinDForce-Letter,Heading 2_sj,En tête 1,Indent Paragraph,Annexlist,Ha,ANNEX"/>
    <w:basedOn w:val="Normal"/>
    <w:link w:val="ListParagraphChar"/>
    <w:uiPriority w:val="34"/>
    <w:qFormat/>
    <w:rsid w:val="008F5C18"/>
    <w:pPr>
      <w:ind w:left="720"/>
      <w:contextualSpacing/>
    </w:pPr>
  </w:style>
  <w:style w:type="character" w:customStyle="1" w:styleId="ListParagraphChar">
    <w:name w:val="List Paragraph Char"/>
    <w:aliases w:val="Citation List Char,본문(내용) Char,List Paragraph (numbered (a)) Char,Colorful List - Accent 11 Char,Para number Char,Titulo 2 Char,Report Para Char,Number Bullets Char,Resume Title Char,heading 4 Char,WinDForce-Letter Char,Ha Char"/>
    <w:basedOn w:val="DefaultParagraphFont"/>
    <w:link w:val="ListParagraph"/>
    <w:uiPriority w:val="34"/>
    <w:rsid w:val="008F5C18"/>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8F5C18"/>
    <w:rPr>
      <w:rFonts w:ascii="Arial" w:hAnsi="Arial"/>
      <w:sz w:val="20"/>
      <w:szCs w:val="20"/>
      <w:lang w:val="x-none" w:eastAsia="x-none"/>
    </w:rPr>
  </w:style>
  <w:style w:type="character" w:customStyle="1" w:styleId="CommentTextChar">
    <w:name w:val="Comment Text Char"/>
    <w:basedOn w:val="DefaultParagraphFont"/>
    <w:link w:val="CommentText"/>
    <w:uiPriority w:val="99"/>
    <w:rsid w:val="008F5C18"/>
    <w:rPr>
      <w:rFonts w:ascii="Arial" w:eastAsia="Times New Roman" w:hAnsi="Arial" w:cs="Times New Roman"/>
      <w:sz w:val="20"/>
      <w:szCs w:val="20"/>
      <w:lang w:val="x-none" w:eastAsia="x-none"/>
    </w:rPr>
  </w:style>
  <w:style w:type="character" w:styleId="CommentReference">
    <w:name w:val="annotation reference"/>
    <w:uiPriority w:val="99"/>
    <w:rsid w:val="008F5C18"/>
    <w:rPr>
      <w:sz w:val="16"/>
      <w:szCs w:val="16"/>
    </w:rPr>
  </w:style>
  <w:style w:type="paragraph" w:styleId="BalloonText">
    <w:name w:val="Balloon Text"/>
    <w:basedOn w:val="Normal"/>
    <w:link w:val="BalloonTextChar"/>
    <w:uiPriority w:val="99"/>
    <w:semiHidden/>
    <w:unhideWhenUsed/>
    <w:rsid w:val="008F5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C18"/>
    <w:rPr>
      <w:rFonts w:ascii="Segoe UI" w:eastAsia="Times New Roman" w:hAnsi="Segoe UI" w:cs="Segoe UI"/>
      <w:sz w:val="18"/>
      <w:szCs w:val="18"/>
    </w:rPr>
  </w:style>
  <w:style w:type="character" w:styleId="Hyperlink">
    <w:name w:val="Hyperlink"/>
    <w:uiPriority w:val="99"/>
    <w:rsid w:val="0077432D"/>
    <w:rPr>
      <w:color w:val="0000FF"/>
      <w:u w:val="single"/>
    </w:rPr>
  </w:style>
  <w:style w:type="paragraph" w:styleId="Header">
    <w:name w:val="header"/>
    <w:basedOn w:val="Normal"/>
    <w:link w:val="HeaderChar"/>
    <w:uiPriority w:val="99"/>
    <w:unhideWhenUsed/>
    <w:rsid w:val="009F15D9"/>
    <w:pPr>
      <w:tabs>
        <w:tab w:val="center" w:pos="4844"/>
        <w:tab w:val="right" w:pos="9689"/>
      </w:tabs>
    </w:pPr>
  </w:style>
  <w:style w:type="character" w:customStyle="1" w:styleId="HeaderChar">
    <w:name w:val="Header Char"/>
    <w:basedOn w:val="DefaultParagraphFont"/>
    <w:link w:val="Header"/>
    <w:uiPriority w:val="99"/>
    <w:rsid w:val="009F15D9"/>
    <w:rPr>
      <w:rFonts w:ascii="Times New Roman" w:eastAsia="Times New Roman" w:hAnsi="Times New Roman" w:cs="Times New Roman"/>
      <w:sz w:val="24"/>
      <w:szCs w:val="24"/>
    </w:rPr>
  </w:style>
  <w:style w:type="paragraph" w:customStyle="1" w:styleId="Style11">
    <w:name w:val="Style 11"/>
    <w:basedOn w:val="Normal"/>
    <w:rsid w:val="003A7CB3"/>
    <w:pPr>
      <w:widowControl w:val="0"/>
      <w:autoSpaceDE w:val="0"/>
      <w:autoSpaceDN w:val="0"/>
      <w:spacing w:line="384" w:lineRule="atLeast"/>
    </w:pPr>
  </w:style>
  <w:style w:type="character" w:styleId="FollowedHyperlink">
    <w:name w:val="FollowedHyperlink"/>
    <w:basedOn w:val="DefaultParagraphFont"/>
    <w:uiPriority w:val="99"/>
    <w:semiHidden/>
    <w:unhideWhenUsed/>
    <w:rsid w:val="007F2B8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E46F5"/>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4E46F5"/>
    <w:rPr>
      <w:rFonts w:ascii="Times New Roman" w:eastAsia="Times New Roman" w:hAnsi="Times New Roman" w:cs="Times New Roman"/>
      <w:b/>
      <w:bCs/>
      <w:sz w:val="20"/>
      <w:szCs w:val="20"/>
      <w:lang w:val="x-none" w:eastAsia="x-none"/>
    </w:rPr>
  </w:style>
  <w:style w:type="character" w:customStyle="1" w:styleId="StyleHeader2-SubClausesItalicChar">
    <w:name w:val="Style Header 2 - SubClauses + Italic Char"/>
    <w:rsid w:val="00F1186C"/>
    <w:rPr>
      <w:rFonts w:cs="Arial"/>
      <w:i/>
      <w:iCs/>
      <w:sz w:val="24"/>
      <w:szCs w:val="24"/>
      <w:lang w:val="en-US" w:eastAsia="en-US" w:bidi="ar-SA"/>
    </w:rPr>
  </w:style>
  <w:style w:type="paragraph" w:styleId="Footer">
    <w:name w:val="footer"/>
    <w:basedOn w:val="Normal"/>
    <w:link w:val="FooterChar"/>
    <w:uiPriority w:val="99"/>
    <w:unhideWhenUsed/>
    <w:rsid w:val="0054117D"/>
    <w:pPr>
      <w:tabs>
        <w:tab w:val="center" w:pos="4680"/>
        <w:tab w:val="right" w:pos="9360"/>
      </w:tabs>
    </w:pPr>
  </w:style>
  <w:style w:type="character" w:customStyle="1" w:styleId="FooterChar">
    <w:name w:val="Footer Char"/>
    <w:basedOn w:val="DefaultParagraphFont"/>
    <w:link w:val="Footer"/>
    <w:uiPriority w:val="99"/>
    <w:rsid w:val="0054117D"/>
    <w:rPr>
      <w:rFonts w:ascii="Times New Roman" w:eastAsia="Times New Roman" w:hAnsi="Times New Roman" w:cs="Times New Roman"/>
      <w:sz w:val="24"/>
      <w:szCs w:val="24"/>
    </w:rPr>
  </w:style>
  <w:style w:type="paragraph" w:styleId="Subtitle">
    <w:name w:val="Subtitle"/>
    <w:basedOn w:val="Normal"/>
    <w:link w:val="SubtitleChar"/>
    <w:qFormat/>
    <w:rsid w:val="00B0339A"/>
    <w:pPr>
      <w:spacing w:before="120" w:after="240"/>
      <w:jc w:val="center"/>
    </w:pPr>
    <w:rPr>
      <w:b/>
      <w:sz w:val="36"/>
      <w:szCs w:val="20"/>
    </w:rPr>
  </w:style>
  <w:style w:type="character" w:customStyle="1" w:styleId="SubtitleChar">
    <w:name w:val="Subtitle Char"/>
    <w:basedOn w:val="DefaultParagraphFont"/>
    <w:link w:val="Subtitle"/>
    <w:rsid w:val="00B0339A"/>
    <w:rPr>
      <w:rFonts w:ascii="Times New Roman" w:eastAsia="Times New Roman"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aryan@yereva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harutyunyan@yerevan.am" TargetMode="External"/><Relationship Id="rId4" Type="http://schemas.openxmlformats.org/officeDocument/2006/relationships/settings" Target="settings.xml"/><Relationship Id="rId9" Type="http://schemas.openxmlformats.org/officeDocument/2006/relationships/hyperlink" Target="mailto:martin.charyan@yerevan.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ib.org/en/publications/guide-to-procurement.htm" TargetMode="External"/><Relationship Id="rId1" Type="http://schemas.openxmlformats.org/officeDocument/2006/relationships/hyperlink" Target="https://www.eib.org/attachments/strategies/guide_to_procure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82F7F-25C5-46A5-8628-F67107E7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881</Words>
  <Characters>5288</Characters>
  <Application>Microsoft Office Word</Application>
  <DocSecurity>0</DocSecurity>
  <Lines>110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 Beglaryan</dc:creator>
  <cp:keywords>https://mul2.yerevan.am/tasks/1881373/oneclick?token=e13134cd7135ba92516ea6321cd2e46b</cp:keywords>
  <dc:description/>
  <cp:lastModifiedBy>Aneta Babayan</cp:lastModifiedBy>
  <cp:revision>8</cp:revision>
  <dcterms:created xsi:type="dcterms:W3CDTF">2024-04-05T05:52:00Z</dcterms:created>
  <dcterms:modified xsi:type="dcterms:W3CDTF">2024-11-13T13:00:00Z</dcterms:modified>
</cp:coreProperties>
</file>