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ԵՔ-ԷԱՃԱՊՁԲ-26/340</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Бумага немелованная, класса А+, для лазерной и струйной двусторонней печати, копирования и других офисных работ, безволокнистая, полученная механическим способом, без содержания древесной смолы и хлора. Формат: А4 (210 x 297 ±0,5 мм). Соответствует системам сертификации менеджмента качества ISO 9001, 14001. Плотность по стандарту ISO 536: не менее 80 г/м², белизна по стандарту ISO 11475: не менее 168 CIE, толщина по стандарту ISO 534: 110 (±1) мкм, яркость по стандарту ISO 2470-2: не менее 109%, непрозрачность по стандарту ISO 2471: не менее 93%, шероховатость: не более 120 мл/мин (по стандарту ISO 8791/2), влажность: 4,0 % (±0,6%). Количество листов в одной коробке в заводской упаковке: 500 +-2 листа, Вес 1 коробки: не менее 2,5 кг, не менее 500 листов, не менее 5 коробок в каждой коробке, упаковано в картонную коробку. Покупатель может потребовать сертификат качества товара, а также сертификат соответствия техническим характеристикам. Доставка товара на склад Покупателя /Малатия-Себастия 32/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15.12.2026․ включая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