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краски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ԵՔ-ԷԱՃԱՊՁԲ-26/335</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краски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краски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краски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десять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Эребуни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предназначенная для дерева и железа, изготовленная на нитроцеллюлозной основе. 1 литр краски должен окрасить площадь 7-9 квадратных метров одним слоем, полное высыхание занимает 1-2 часа, цвет согласовать с заказчиком. Поставщик обязан поставлять товар в таре по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цвет: белый, покрытие для внутренних работ 125-150 г/м2 на водной основе, срок годности 24 месяца со дня производства, моющаяся. Предварительно согласовать доставку товара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