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համակարգով, Էկրանի տեսակը՝ LED տեսակ՝ Led անկյունագիծ՝ առնվազն 43”109սմ, կետայնություն՝ առնվազն Full HD (1920×1080), հաճախականություն՝ 60Hz Էկրանի ձևաչափ՝ 4:3, 16:9, ձայնի հզորություն՝ առնվազն 16Վտ, ընդունիչներ՝ DVB-T2, T,C,S2, մուտքեր՝ առնվազն HDMIx3, USB, Composite: Ապրանքի համար սահմանվում է երաշխիքային ժամկետ` Գնորդի կողմից ապրանքն ընդունվելու օրվան հաջորդող օրվանից առնվազն 730 օրացուցային օր: Ապրանքը պետք է լինի (նոր) չօգտագործված, գործարանային փաթեթավորմամբ: Ապրանքի տեղափոխումը, բեռնաթափումը, տեղադրումը և փորձարկումը իրականացվում է Վաճառողի կողմից Գնորդի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բազկաթոռի չափսեր ԼxԲ (սմ) առնվազն 109 x 84, քնելու մասի չափսերը առնվազն 90 x196սմ, նստատեղի խորությունը առնվազն 92սմ (առանց բարձ), բարձրությունը հատակից 47 սմ, պատրաստման նյութեր՝ 
փայտ, ԴՍՊ, նրբատախտակ, սպունգ, երեսպատված վելյուրե կտորով, գույնը համաձայնեցնել Գնորդի հետ։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իրականացվում է Վաճառողի կողմից Գնորդի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Բազմոցի պատրաստման նյութեր` փայտ, ԴՍՊ, նրբատախտակ, սպունգ, կտորը՝ տեքստիլ, բացվող մեխանիզմով, քնելու հատվածի չափեր Լ x Ե առնվազն 120 x 200 (սմ)։ Արտաքին չափեր ԵxԼxԲ (սմ)՝ առնվազն՝ 222 x 88 x 100 կոնֆիգուրացիա՝ բացվող,  բազմոցը պետք է ունենա պահոց, նստատեղի խորություն (սմ)՝ առնվազն 60 (առանց բարձ), Գույնը համաձայնեցնել Գնորդի հետ։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գլխամասով, 2 կողադիրներով՝ փայտե: Մահճակալի չափսը՝ առնվազն 90x190 սմ, բարձրությունը՝ առնվազն 35 սմ, գլխամասի չափսը՝ 60-70 սմ: Մահճակալի գույնը կամ գունային համադրումները համաձայնեցվում են Գնորդի հետ: Ներքնակը՝ առնվազն 90x190սմ, հիմքը -անհատական զսպանակային համակարգ, սպունգ՝ կողային ամրության համար, անկախ  զսպանակները պատված 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Ապրանքը պետք է լինի (նոր) չօգտագործված: Ապրանքի տեղափոխումը, բեռնաթափումը, տեղադրումը իրականացվում է Վաճառողի կողմից Գնորդի նշած հասցեում: Երաշխիքային սպասարկումը՝ Գնորդի կողմից ապրանքն ընդունվելու օրվան հաջորդող օրվանից մահճակալի համար առնվազն 2 տարի, ներքնակի համար առնվազն 5 տարի ժամկետով: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երկհարկանի, փայտ է:  Մահճակալի չափսը՝ առնվազն 90x190 սմ, բարձրությունը՝ առնվազն 180 սմ, գլխամասի չափսը՝ 60-70 սմ: Առաջին հարկի մահճակալի բարձրություը գետնից՝ առնվազն 30սմ, երկու հարկերի միջև տարածություն՝(+/-) 60 սմ: Ունի փայտյա (+/-) /3,5*3,5/ աստիճան չափերը՝(+/-) 117*40սմ, լավ մշակված և լաքապատ /առաջին աստիճանի  բարձրությունը գետնից (+/-)10 սմ է, իսկ աստիճանների հեռավորությունը իրարից (+/-) 24սմ/: Մահճակալի 2-րդ հարկի, երկու կողային հատվածներում տեղադրված են 18մմ հաստության, 20սմ լայնության լամինատե շերտեր , որոնք անվտանգության համար են և ունեն ալիքաձև տեսք՝ ալիքի խորությունը 5սմ է: Մահճակալի գույնը կամ գունային համադրումները համաձայնեցվում են Գնորդի հետ: Ներքնակների տակ գցվում է ամբողջական ԴՍՊ՝ (+/-)20մմ հաստությամբ, որը հենվում է մեջտեղից անցնող(+/-) 20*20 երկաթե գոտու վրա/որը ամրացվում է ամրագոտիներին մետաղյա թիթեղներով և հեղյուսամանեկային պտուտակով/  և սնարների վրա ամրացած դետալներին: Լամինատե դետալների ոչ ռետինապատ հատվածները եզրակալվում են(+/-) ՊՎԽ-ով/PVC-04մմ/:Ներքնակը՝ առնվազն 90x190սմ, հիմքը -անհատական զսպանակային համակարգ, սպունգ՝ կողային ամրության համար, անկախ  զսպանակները պատված են ջերմամեկուսիչ շերտով, երկու կողմը սպունգ, կտորը տրիկոտաժ հոլլկոնով, կողային բորտը ժակարդ սպունգով, ծանրաբեռնվածությունը- 120կգ մեկ քնատեղին, բարձրությունը-21սմ: Ապրանքը պետք է լինի (նոր) չօգտագործված: Ապրանքի տեղափոխումը, բեռնաթափումը, տեղադրումը իրականացվում է Վաճառողի կողմից Գնորդի նշած հասցեում: Երաշխիքային սպասարկումը՝  Գնորդի կողմից ապրանքն ընդունվելու օրվան հաջորդող օրվանից մահճակալի համար առնվազն 2 տարի, ներքնակի համար առնվազն 5 տարի ժամկետով: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Երկխցիկանի, ապասառեցման համակարգ՝ դեֆրոստ, դռների քանակը 2:  Ընդհանուր ծավալը՝ առնվազն 250 լիտր: Սառնարանի ծավալը՝ առնվազն 175լ, սառցարանի ծավալ առնվազն 65լ., սնուցումը՝ 220-240 Վոլտ/50-60Հերց: Էներգախնայողության դաս` A : Ապրանքի համար սահմանվում է երաշխիքային ժամկետ` Գնորդի կողմից ապրանքն ընդունվելու օրվան հաջորդող օրվանից առնվազն 1095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Գազօջախի տարողություն առնվազն 68լ, այրիչների քանակ՝ 3 գազ + 1 էլ., մակերեսը պետք է լինի էմալապատ, վանդակացանցի տեսակը՝ մետաղական, ջեռոցի տեսակը էլեկտրական: Գույնը համաձայնեցնել Գնորդի հետ։ Ապրանքի համար սահմանվում է երաշխիքային ժամկետ` Գնորդի կողմից ապրանքն ընդունվելու օրվան հաջորդող օրվանից առնվազն 1095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տեսակը` կուտակային, ջեռուցման եղանակը` էլեկտրական, մոնտաժման եղանակը` պատին, իրանի ձևը` գլանաձև ստանդարտ, իրանի նյութը` մետաղ, կառավարումը` մեխանիկական, ներքին բաքի նյութը` էմալապատ պողպատ, ներքին բաքի ծածկույթը` TitanShield էմալ, ներքին բաքի քանակը` 1 հատ, ջեռուցման տարրերի քանակը` 1 հատ, ջեռուցման տարրի տեսակը` խողովակային, ջեռուցման տարրի տեսքը` չոր տաքացուցիչ, սառը ջրի միացում` ներքևում, տաք ջրի միացում` ներքևում, տարողությունը` ոչ պակաս 100լ,  հզորությունը` ոչ պակաս 1,5 կՎտ, ջեռուցման ռեժիմների քանակը` 1 հատ, ամբողջ ծավալի տաքացման ժամանակը (ΔT=45°С)` ոչ պակաս 3ժ 29ր, ջերմային կորուստներ T=60°C` 1.48կՎտժ-ում 24 ժամվա ընթացքում, ջրի տաքացման ջերմաստիճանը` ոչ պակաս 70°С, ջրի նվազագույն ճնշումը` 0,2 բար, ջրի ճնշումը` 8 բար, լարումը` 230Վ, ջեռուցման ջերմաստիճանի ցուցադրում` ջերմաչափ, ջեռուցման ջերմաստիճանի վերահսկում` կարգավորման կոճակ, էլեկտրամատակարարում` հոսանքի մալուխ առանց УЗО-ի, էլեկտրական մալուխի երկարությունը` ոչ պակաս  1.0մ, պաշտպանության դաս` IPX3, միացումներ` ոչ պակաս 1/2", սառը ջրի մուտք` 1/2", սառը ջրի մուտքի և տաք ջրի ելքի միջև հեռավորությունը` ոչ պակաս 100մմ: Չափերը` բարձրությունը` ոչ պակաս 900մմ, լայնությունը` ոչ պակաս 450մմ,  խորությունը` ոչ պակաս 480մմ, քաշը` ոչ պակաս 24կգ:  Ջրատաքացուցիչի հետ միասին պետք է լինի անվտանգության փականը, օգտագործողի ձեռնարկը, երաշխիքային կտրոնները: Փաթեթավորումը` գործարանային: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Պայմանագրի կատարման փուլում ձեռքբերվող ապրանքի համար պարտադիր է ապրանքն արտադրողից կամ վերջինիս ներկայացուցչից երաշխիքային նամակի կամ համապատասխանության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տարողունակություն (կգ)՝ առնվազն 5կգ, քամելու արագություն (պտ/րոպե)՝ առնվազն 1000, ծրագրերի քանակ՝ առնվազն 23, էներգախնայողության դաս՝ A++, էկրան՝ այո, Ապրանքի համար սահմանվում է 
երաշխիքային ժամկետ` Գնորդի կողմից ապրանքն ընդունվելու օրվան հաջորդող օրվանից առնվազն 1095 օրացուցային օր, գործարանային փաթեթավորմամբ: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