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гигиенических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ԵՔ-ԷԱՃԱՊՁԲ-26/236</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гигиенических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гигиенических принадлежностей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гигиенических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Ачапняк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для взрослых. Объем впитывания — 2,4 л, наличие индикатора впитывания, антибактериальные, гипоаллергенные, с поглощением запаха, с многоразовыми застёжками (липучками). Безопасность, маркировка и упаковка должны соответствовать требованиям технического регламента «Требования к товарам из бумажных и химических волокон бытового и санитарно-гигиенического назначения», утверждённого постановлением Правительства РА от 19 октября 2006 г. № 1546-Н. Размеры — S, M, по требованию заказчика. Памперс или Слип Экстра или Супер Сени (размер, вид и упаковка согласовываются с заказчиком в зависимости от количества подгузников). 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для взрослых. Объем впитывания — 2,4 л, наличие индикатора впитывания, антибактериальные, гипоаллергенные, с поглощением запаха, с многоразовыми застёжками (липучками). Безопасность, маркировка и упаковка должны соответствовать требованиям технического регламента «Требования к товарам из бумажных и химических волокон бытового и санитарно-гигиенического назначения», утверждённого постановлением Правительства РА от 19 октября 2006 г. № 1546-Н. Размеры — L, XL, по требованию заказчика. Памперс или Слип Экстра или Супер Сени (размер, вид и упаковка согласовываются с заказчиком в зависимости от количества подгузников). 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подгузники 3-го размера (для детей весом 6–10 кг) и 4-го размера (для детей весом 9–14 кг). Предназначены для использования в течение 6–12 часов, одноразовые, с застёжками (липучками), антибактериальные, гипоаллергенные, с поглощением запаха, с широкой впитывающей зоной, мягкие, анатомической формы и с эластичными боковыми панелями, предотвращающими протекание жидкости, с «дышащим» внешним слоем. Изменение pH водного раствора — не более +1, полная впитываемость — не менее 240 г, время впитывания — не более 3 секунд, обратная влажность — не более 14 г. Наличие свидетельства о государственной регистрации ЕАЭС и декларации соответствия ЕАЭС. Безопасность, маркировка и упаковка — в соответствии с ТР ТС 007/2011 «О безопасности продукции, предназначенной для детей и подростков». Памперс или Хаггис Элит Софт или Пуфис Сенситив (размер, вид и упаковка согласовываются с заказчиком в зависимости от количества подгузников).Для обеспечения детей из семей, нуждающихся в социальной поддержке, подгузниками в необходимом количестве также требуются экологически чистые, тёмного цвета, непрозрачные полиэтиленовые пакеты — 100 шт. (высота не менее 60 см, высота ручек — не более 10 см, ширина — не менее 40 см).Срок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подгузники 5-го размера (для детей весом 11–16 кг) и 6-го размера (для детей весом 13–20 кг). Предназначены для использования в течение 6–12 часов, одноразовые, с застёжками (липучками), антибактериальные, гипоаллергенные, с поглощением запаха, с широкой впитывающей зоной, мягкие, анатомической формы и с эластичными боковыми панелями, предотвращающими протекание жидкости, с «дышащим» внешним слоем. Изменение pH водного раствора — не более +1, полная впитываемость — не менее 240 г, время впитывания — не более 3 секунд, обратная влажность — не более 14 г. Наличие свидетельства о государственной регистрации ЕАЭС и декларации соответствия ЕАЭС. Безопасность, маркировка и упаковка — в соответствии с ТР ТС 007/2011 «О безопасности продукции, предназначенной для детей и подростков». Памперс или Хаггис Элит Софт или Пуфис Сенситив (размер, вид и упаковка согласовываются с заказчиком в зависимости от количества подгузников).Для обеспечения детей из семей, нуждающихся в социальной поддержке, подгузниками в необходимом количестве также требуются экологически чистые, тёмного цвета, непрозрачные полиэтиленовые пакеты — 100 шт. (высота не менее 60 см, высота ручек — не более 10 см, ширина — не менее 40 см).Срок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