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постельные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ԵՔ-ԷԱՃԱՊՁԲ-26/167</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постельные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постельные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постельные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синтетика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Канакер-Зейтун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 зимнее, внешняя ткань: сатин, внyтренний наполнитель: синтепон, размеры: не менее 150см x 210см.
Упаковка: в прозрачные полиэтиленовые пакеты. Пакеты 
маркированные, наименование и размеры товара должны быть указаны на этикетках. Цвет, цветовое сочетание товара, заранее согласовывать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синтетика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 Внешняя ткань: хлопок, внyтренний наполнитель: синтепон, размеры: не менее 50см х 70см, масса: не менее 700гр.
Упаковка: в прозрачные полиэтиленовые пакеты. Пакеты 
маркированные, наименование и размеры товара должны быть указаны на этикетках. Цвет, цветовое сочетание товара, заранее согласовывать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 из плотной хлопчатобумажной ткани, пододеяльник на молнии, размеры: не менее 160см х 220см, размеры простыни: не менее 160см х 220см, размеры наволочки: не менее 50см х 70см.
Упаковка: в прозрачные полиэтиленовые пакеты. Пакеты 
маркированные, наименование и размеры товара должны быть указаны на этикетках. Цвет, цветовое сочетание товара, заранее согласовывать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30.05.2026г.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30.05.2026г.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дней после даты вступления в силу договора до 30.05.2026г.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синтетика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