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цветы и венки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ԵՔ-ԷԱՃԱՊՁԲ-26/147</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цветы и венки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цветы и венки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цветы и венки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Памятные венки на треножной подставке. Венки должны быть изготовлены из натуральных, свежих цветов (розы, герберы, хризантемы, лилии, гвоздики и другие смешанные цветы) в зависимости от сезона, украшены лентой с памятной надписью. Общий вид венка, место доставки, а также надпись на памятной ленте должны быть согласованы заранее с заказчиком. Доставка осуществляется по запросу в течение 2 рабочих дней с даты запроса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Розы или лизиантусы: натуральные, длиной не менее 70 см, диаметром соцветия не менее 6 см. Различные цвета и виды, свежие, с пышными соцветиями и стеблями (по договоренности с поставщиком). Доставка осуществляется по запросу в течение 2 рабочих дней с даты запроса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Гвоздики, натуральные, красные и белые, со свежими, пышными головками и стеблями. Тюльпаны, красные и белые, со свежими, пышными головками и стеблями (по согласованию с заказчиком). Доставка осуществляется по запросу в течение 2 рабочих дней с даты запроса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