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նախատեսված 6-18 կգ քաշ ունեցող երեխաների համար N3-20 տուփ (յուրաքանչյուր տուփի մեջ 56 հատ), N 5-22 տուփ (յուրաքանչյուր տուփի մեջ 64 հատ), N6-32 տուփ (յուրաքանչյուր տուփի մեջ 76 հատ) գործարանային փաթեթավորմամբ: Նախատեսված 6-12 ժամվա համար, մեկանգամյա օգտագործման, հակամանրէային, հոտը կլանող, լայն կլանող գոտիով, փափուկ, անատոմիական ձևով եւ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14գր.: Պիտ. ժամկետը հանձման պահին ոչ պակաս կամ ընհանուր ժամկետի 1/3: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