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(12-րդ սերիա, միջուկների քանակը առնվազն  6, քեշ հիշողություն՝ 18MB - 20MB, հաճախականությունը մինչև 4,4GHz), SSD առնվազն 500 GB, օպերատիվ հիշողություն RAM  ոչ պակաս  16GB: Ստեղնաշար`  (Keyboard) ստանդարտ, նվազագույնը՝ 104 կոճակով, մկնիկ օպտիկական` համակարգչային, լազերային, լարով նվազագույնը՝ 800/1600/2000 dpi թույլատվությամբ, ստեղների քանակը նվազագույնը՝ 2 + 1, ոլորման կոճակ, ինտերֆեյս `USB, լարի երկարությունը նվազագույնը՝ 1.8 մ, սիմետրիկ դիզայն, չափերը նվազագույնը՝ 60 x 30x 107 մմ, Մոնիտոր՝ առնվազն 22" LED, HDMI մուտքի և HDMI մալուխի առկայություն, Բարձրախոս՝ տեսակը՝ 2.0, համախառն հզորությունը՝ 1Վտ, գույնը՝ սև, որակը՝ պլաստիկ, հաճախականությունը նվազագույնը՝ 200-20000 Հց, Ազդանշան / աղմուկը առավելագույնը՝ 70 dB, սնուցումը ՝ բաշխման ցանցից (220վ), Գծային մուտքը (ստերեո)՝ առջևի խոսնակների քանակը՝ առնվազն 1, Առջևի բարձրախոսի  Հզորությունը առնվազն ՝ 0.5 Վատ, Առջեւի բարձրախոսի  չափսերը նվազագույնը՝ 67x174x85 մմ:                                                               Երաշխիքային ժամկետը՝ առնվազն  1 տարի:  
Առաքումը և բեռնաթափումն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վ/շ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