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համակարգիչների կենտրոնական պրոցեսորներ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համակարգիչների կենտրոնական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պրոցեսոր՝ Պրոցեսոր - i5 առնվազն 12 սերունդ, 2.5 GHz, պրոցեսորի հովացուցիչ LGA1700, օպերատիվ հիշողություն - առնվազն 16Gb 2666Mhz DDR4, Կոշտ սկավառակակիր – SSD կամ M2 nvme առնվազն 512GB, մայրական սալիկ H610M-F, տեսաքարտ - UHD Graphics 730, համակարգչի իրան ATX standard, հոսանքի բլոկ PSU standard առնվազն 600Wt, երաշխիքային ժամկետը` առնվազն 12 ամիս։ Երաշխիքի ընթացքում ի հայտ եկած թերությունները մատակարարը պետք է շտկի կամ փոխարինի նորով՝ առնվազն 3-5 օրում՝ ապահովելով ապրանքի տեղափոխումը համապատասխան սպասարկման սրահ՝ վերադարձով: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DVD Ծավալը՝ առնվազն 4.7 GB, Արագություն՝ առնվազն 16 x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HDD 1tb Տեսակ՝ Արտաքին Հիշողություն` առնվազն 1 TB, Ինտերֆեյս` USB 3.0 + Ֆորմ, ֆակտոր՝ առնվազն 2.5, պտտման արագությունը՝ առնվազն 5400 rpm Cache հիշողությունը՝ առնվազն 128MB: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Oպերատիվ Հիշողություն DDR4 16gb – Տեսակ՝ DIMM DDR4 Օպերատիվ հիշողությունը՝ առնվազն 16 Գբ, տակտային հաճախականությունը՝ առնվազն առնվազն 2666ՄՀց, երաշխիքը՝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/CPU COOLER 1155,1200/ Տեսակը՝ Պրոցեսորի հովացուցիչ, չափսերը՝  92 x 92 Socket - AM2, AM2+, AM3, AM3+, FM1, FM2, FM2+, LGA 775, LGA 1150, LGA 1151, LGA 1151-v2, LGA 1155, LGA 1156, LGA 1200, պտտման արագությունը՝ Up to 2200։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մարտկոց 12Վ 7Ա UPS մարտկոց 12վ 7Ա/ժ։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Հզորությունը՝ առնվազն 600W, մուտքային հզորությունը՝ 100-240Vac /50-60Hz Երաշխիքը՝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Համակարգչային բազմաֆունկցիոնալ մկնիկ, լարով, USB առնվազն 2000 dpi տեսակի ինտերֆեյսով եւ անիվով, լազերային, առնվազն 3 ստեղնով, լարի երկարությունը առնվազն 1.5մ: Երաշխիքը՝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Ստեղնաշար, ստանդարտ, առնվազն 104 կոճակով, Ինտերֆեյս USB, գույնը՝ սև, լարի երկարություն ոչ պակաս 1.5 մետրից, Ստեղնաշարի տառեր՝ անգլերեն, ռուսերեն։ Երաշխիքը՝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 2-ը 1-ում - Տեսակը՝ MK295 կամ MK540 կամ MK345։ Ստեղնաշարի չափսերը՝ առնվազն 149x441x18 մմ, ստեղների քանակը՝ 111+8,  ինտերֆեյսը՝  Wireless,
Մկնիկի չափսերը՝ առնվազն 99x60x39 մմ, կոճակների քանակը՝  առնվազն 3, օպտիկական կետայնությունը՝ առնվազն 1000 DPI։ Երաշխիքը՝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 Էկրանի չափ` առնվազն 23,8 դույմ, Էկրանի առավելագույն կետայնություն` առնվազն 1920 x 1080 FHD, Էկրանի տեխնոլոգիան` առնվազն IPS, պայծառություն` առնվազն 250 կդ/մ^2 կոնտրաստ` առնվազն 1300:1,  արձագանքի ժամանակ` առնվազն 4 մվ, թարթման հաճախականություն` առնվազն 100 Հց։ Ինտերֆեյս`  1x HDMI 1.4, 1x VGA (D-Sub)։ Քաշը` առնվազն 3 կգ,  HDMI, մալուխը պետք է ներառված լինի կոպլեկտի մեջ գույնը սև: Երաշխիքը՝  առնվազն 12 ամիս։ Երաշխիքի ընթացքում ի հայտ եկած թերությունները մատակարարը պետք է շտկի կամ փոխարինի նորով՝ առնվազն 3-5 օրում՝ ապահովելով ապրանքի տեղափոխումը համապատասխան սպասարկման սրահ՝ վերադարձով։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լազերային - Տեսակը՝ մոնոխրոմ լազերային, ֆունկցիոնալությունը՝ print, copy, scan, ինտերֆեյս՝ UPS 2.0 , ամսեկան էջերի տպման քանակը՝ առնվազն 8000, թղթի առավելագույն չափը՝ A4, B5, A5, պատճենելու թույլտվությունը՝ առնվազն 600*600 dpi, տպելու թույլտվությունը՝ առնվազն 1200*600 dpi, սկանավորման թույլտվությունը՝ առնվազն 600*1200 dpi, պատճենման /տպման/ արագությունը՝ up to 18 ppm, քարթրիջը՝ նախատեսված 325,725 տեսակի պրինտերների օգտագործման համար։ Տպիչի ինֆորմացիոն լարը և քարթրիջը պետք է ներառված լինի տպիչի հետ:Գույնը՝ սև։Երաշխիքային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Ցրիչ 8 պորտ LAN, մուտքերի քանակը առնվազն 8։ Տվյալների փոխանցման բազային արագությունը առնվազն100 Մբ/վ, ցանցային ստանդարտներ MDI/MDIX, Ֆիզիկական չափսերը՝ առնվազն 30x85x140 մմ։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Ցրիչ 16 պորտ LAN, մուտքերի քանակը առնվազն 16, տվյալների փոխանցման բազային արագությունը առնազն 100 Մբ/վ, ցանցային ստանդարտներ MDI/MDIX։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 LCD էկրան՝ մոնոխրոմ, պատյանի գույնը՝ սև կամ մոխրագույն, բարձրախոսի առկայությամբ, մուտքային զանգի համարի որոշում՝ AOH, Caller ID /առնվազն՝ 50 համար/, հեռախոսային գրքույկի առկայությամբ /առնվազն՝ 50 համար/, հեռախոսային մենյուն ռուսաֆիկացված, մարտկոցի չափսը՝ AAA, զանգերի մեղեդիները առնվազն 15 տեսակի, Մարտկոցի լիցքավորման տևողությունը՝ առնվազն 7 ժ: Խոսակցության ռեժիմում աշխատաժամանակը՝ առնվազն 16 ժ: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առնվազն 9000 BTU հզորությամբ, տաքացման և սառեցման համար, տեսակը սպլիտ, հեռակառավարման վահանակով, ինվերտորային շարժիչով, ածխային ֆիլտրով, գույնը սպիտակ, առնվազն 30 ք/մ տարածքում ջերմաստիճանի ավտոմատ կարգավորմամբ: Աշխատանքային ջերմաստիճանը +40 -15C: Ծախսը սառեցման/տաքացման  ռեժիմում՝ 0,7-0․8 ԿՎտ/ժ։ Ներքին բլոկի չափսերը մինչև 72-73 x 29-30 x 20-22 սմ։ Առաքումը պատվիրատուի նշած հասցեով /Սեբաստիա 32/,  ապամոնտաժումը և տեղադրումը կատարվում է մատակարար կազմակերպության միջոցներով՝ ներառյալ պահանջվող նյութերն ու դետալները, ավտոաշտարակը և այլն։ Երաշխիքը առնվազն 1 տարի, պարտադիր պայման՝ մատակարար կազմակերպությունը պետք է ունենա սպասարկման կենտրոն։ Երաշխիքային ժամկետում ի հայտ եկած տեխնիկական խնդիրները պետք է լուծվեն մատակարարի միջոցներով՝ առավելագույնը 2 օրվա ընթացքում։ Ապրանքի համապատասխանության սերտիֆիկատի առկայությունը պարտադիր է։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Տեսակը՝ GXP 1625 կամ GXP 1620 կամ GXP 1628, չափսը (Wxhxh)՝ առնվազն 209*184.5*76.2 մմ, էլեկտրասնուցումը (Input/Output)` 100-240V, 50-60Hz/5V, 0.6A, բարձրախոսի առկայությամբ: Երաշխիքային ժամկետը՝ առնվազն 12 ամիս: Ապրանքի մատակարարումը մինչև Պատվիրատուի պահեստային տնտեսություն /Մալաթիա-Սեբաստիա 32/ կատարում է վաճառողը: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15․10․2026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համակարգիչների կենտրոնական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