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շարժիչի յուղի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շարժիչի յուղի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շարժիչի յուղի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շարժիչի յուղի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10W40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2 տակտ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ԵՔ-ԷԱՃԱՊՁԲ-26/243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ԵՔ-ԷԱՃԱՊՁԲ-26/243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կիսասինթետիկ 10W40 1-5լ-ոց տարաներով «Ռավենոլ», «Կարլուբ» կամ «Սվեգ» ապրանքանիշի: All-Climate բենզինային և դիզելային վառելիքով աշխատող շարժիչների համար, API-SG/CD  դասին համապատասխան, մածուցիկություն` 100oC – 14-15.5 mm2/s, մածուցիկության ինդեքս – 155-ից ավել, մածուցիկություն` mPa.s -30oC – 6375-7000, սառեցման ջերմաստիճանը՝ – -35օC-ից ոչ բարձր, խտությունը 20օC – 872-ից բարձր, բռնկման ջերմաստիճանը  220օC-ից բարձր, արտադրության տարեթիվը՝ 2025թ-ից ոչ շուտ, վախենում է կրակից, փաթեթավորումը՝ տարաներով, պիտակավորված, գործարանային հերմետիկ փակված: Պիտակին նշվում է արտադրողի անվանումը, արտադրման և պահպանման վերաբերյալ տեղեկատվություն: Գործարանային արտադրության: Ապրանքը պետք է լինի նոր, չօգտագործված և առանց խոտանի: Ապրանքի տեղափոխումը և բեռնաթափումը իրականացնում է Վաճառողը իր միջոցներով և իր հաշվին:Նմուշը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2 տակտ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2 տակտ , 1-5լ-ոց տարաներով , «Հաթեր», «Կանսլեր» կամ «Ռավենոլ» ապրանքանիշի, սինթետիկ շարժիչային յուղ երկտակտ շարժիչների համար, որը հիմնված է հատուկ էսթերների և պոլիիզոբուտիլենի (PIB) վրա, ինչպես օդային, այնպես էլ ջրային սառեցմամբ: Հարմար է խառը և առանձին յուղման համակարգերի համար:արտադրության տարեթիվը՝ 2025թ-ից ոչ շուտ, վախենում է կրակից, փաթեթավորումը՝ տարաներով, պիտակավորված, գործարանային հերմետիկ փակված: Պիտակին նշվում է արտադրողի անվանումը, արտադրման և պահպանման վերաբերյալ տեղեկատվություն: Գործարանային արտադրության: Ապրանքը պետք է լինի նոր, չօգտագործված և առանց խոտանի: Ապրանքի տեղափոխումը և բեռնաթափումը իրականացնում է Վաճառողը իր միջոցներով և իր հաշվին:Նմուշը նախքան մատակարարելը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15.07.2026թ.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15.07.2026թ.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2 տակտ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