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ԵՔ-ԷԱՃԱՊՁԲ-26/204</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Аджапняк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ДВУХЭТАЖНАЯ КРОВАТЬ
Торговые марки: Elegia или  Stollain или  Imperial или Mebelgrad.
Конструкционные и функциональные параметры должны обеспечивать прочное и комфортное использование.
Общие размеры не менее 205×170×85 см при соблюдении требований к прочности и устойчивости.Спальное место на верхнем ярусе должно иметь полезную площадь не менее 80×190 см.
Нижний ярус выполнен в виде дивана с раскладным механизмом и возможностью превращения в дополнительное спальное место с полезной площадью не менее 120×190 см. Нижний ярус также должен иметь место для хранения вещей.Для удобства конструкции ступени для подъема на верхний ярус должны быть закреплены к боковой части кровати, изготовлены из нержавеющего металла и оснащены ручками для безопасного и комфортного подъема.Обязательным комплектующим являются матрасы для верхнего и нижнего ярусов.В производстве используется качественная ламинированная ДСП, обеспечивающая как эстетические, так и механические показатели высокого уровня.Товар поставляется по адресу получателя в разобранном виде, полностью комплектно, в заводской картонной и защитной упаковке. Каждая деталь дополнительно защищена плотной бумагой или вспененным слоем для предотвращения возможных повреждений при транспортировке.Цвет согласовывается с Заказчиком.Сборка осуществляется в квартире получателя силами поставщика.Поставщик обязан предоставить гарантию не менее 6 месяцев, а при поставке требуются сертификаты соответствия и качества от производителя или поставщика, подтверждающие соответствие действующим техническим нормам и стандартам.Поставка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Торговые марки: Elegia или Stollain или Imperial или Mebelgrad.
Внешние размеры кровати не более 95×105×210 см (Д×Ш×В).Размер спального места не более 90×200 см (соответствует стандартному односпальному матрасу).Конструкция кровати выполнена из качественной ламинированной древесно-стружечной плиты (ЛДСП), обеспечивающей высокую механическую прочность, устойчивость к износу и надежность в долгосрочной эксплуатации.Материал внешней облицовки и видимых элементов — МДФ, обеспечивающий высокие эстетические качества, ровную поверхность и соответствие интерьеру.Ламинированная ЛДСП, используемая в производстве мебели, должна соответствовать действующим техническим нормам и обеспечивать как структурную стабильность, так и сохранение внешнего вида в течение всего срока эксплуатации.Кровать может не содержать внутренних отделений для одежды или хранения, однако обязательным компонентом является наличие матраса соответствующего размера.
Матрас должен соответствовать размеру 90×200 см и обеспечивать полный комфорт при использовании.Цвет согласовывается с Заказчиком.
Товар поставляется по адресу получателя в разобранном виде, полностью комплектно со всеми деталями, необходимыми для сборки.
Упаковка должна быть заводской, картонной и защищённой дополнительным слоем, при этом каждая деталь дополнительно защищена плотной бумагой, вспененным или другим ударопоглощающим материалом для предотвращения механических повреждений при транспортировке.Сборка кровати осуществляется в квартире получателя силами и под ответственностью поставщика.
Поставщик обязан предоставить гарантийное обслуживание не менее 6 месяцев.
При поставке производитель или поставщик обязаны предоставить сертификаты соответствия и качества, подтверждающие соответствие изделия действующим техническим регламентам, стандартам безопасности и качества.
Поставка осуществляется в необходимом количестве на основании предварительной заявки Заказчика в течение 3 дней с момента её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РАСКЛАДНОЙ ДИВАН
Внешние размеры дивана (Длина × Высота × Глубина) не должны превышать 200×95×105 см. Диван оснащен механизмом трансформации типа «евро-книжка», который легко и надежно открывается путем выдвижения и опускания спинки, формируя полноценное двуспальное место. В разложенном состоянии спальное место должно иметь размеры не менее 190×150 см, обеспечивая комфортные и просторные условия отдыха для двух человек. Обязательным элементом конструкции является нижний просторный и прочный отсек для хранения одежды, предназначенный для постельных принадлежностей или других вещей, обеспечивающий дополнительное место для хранения и высокую практичность.Предпочтительный материал обивки — высококачественный велюр.
Цвет согласовывается с Заказчиком.Диван комплектуется двумя декоративными подушками, соответствующими по цвету и стилю.
Торговые марки: Elegia или Stollain или Mebelgrad или Imperial.  Товар поставляется по адресу получателя в разобранном виде, полностью комплектно, в заводской картонной и защитной упаковке, при этом каждая деталь дополнительно защищена плотной бумагой или вспененным материалом для предотвращения возможных повреждений при транспортировке.Сборка осуществляется в квартире получателя силами поставщика.
Поставщик обязан предоставить гарантию не менее 6 месяцев.При поставке поставщик или производитель обязаны предоставить сертификаты соответствия и качества, подтверждающие соответствие изделия действующим техническим нормам и стандартам. Поставка осуществляется в необходимом количестве на основании предварительной заявки Заказчика в течение 3 дней с момента её представления.
Предварительная заявка направляется по электронной почте.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