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летние шины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ԵՔ-ԷԱՃԱՊՁԲ-26/113</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летние шины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летние шины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летние шины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անվադողերի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Ачапняк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шин  - Для пассажирских автомобилей. 
Предназначенные для использования в летний период.   
Размеры и структура: 215*/55* R17*: 
Индекс несущей способности: 91: 
Категория скорости: H: 
Предназначенные для использования без камеры. 
Год производства: как минимум год, предшествующий году поставки. 
Условные показатели определены постановлением правительства РА от 11.11 2004г. № 1558-Н "Об утверждении технического регламента на пневматические шины".                                                                                                                                        
Установка и наладка бандажей - средствами поставщика Все товары должны быть неиспользованными, бесшумными (шум не должен превышать 72 децибела), протекторы должны быть типа "Елочка" или асимметричные. Поставка должна осуществляться за счет средств поставщика.     
 Продукты должны быть, новые, неиспользованные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անվադողերի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