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ԵՔ-ԷԱՃԱՊՁԲ-26/37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пятиконечных вывесок из чугуна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Լարիսա Աղաջանյան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larisa.aghajanyan@yerevan.am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ԵՔ-ԷԱՃԱՊՁԲ-26/37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пятиконечных вывесок из чугуна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пятиконечных вывесок из чугуна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ԵՔ-ԷԱՃԱՊՁԲ-26/37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larisa.aghajanyan@yerevan.am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пятиконечных вывесок из чугуна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из чугуна 5 крыльев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4.8812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449.99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2026.03.02.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ԵՔ-ԷԱՃԱՊՁԲ-26/37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ԵՔ-ԷԱՃԱՊՁԲ-26/37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ԵՔ-ԷԱՃԱՊՁԲ-26/37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ԵՔ-ԷԱՃԱՊՁԲ-26/37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"ԵՔ-ԷԱՃԱՊՁԲ-26/37"*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"ԵՔ-ԷԱՃԱՊՁԲ-26/37"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ԵՔ-ԷԱՃԱՊՁԲ-26/37*.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ԵՔ-ԷԱՃԱՊՁԲ-26/37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"ԵՔ-ԷԱՃԱՊՁԲ-26/37"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ԵՔ-ԷԱՃԱՊՁԲ-26/37*.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ԵՔ-ԷԱՃԱՊՁԲ-26/37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10</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десять</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20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из чугуна 5 крыльев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чугуна и железа. Основание: (рисунок 2, 1.1) чугунное, высота: 800мм, в котором закреплена труба Ф102мм с толщиной стенки 3мм. Общая высота (Чертеж 1, 1.2.) в случае 5-х створок 3750мм. Чугунное литье на высоте 2200мм: (рисунок 2, 1.3.) квадратный куб размером 150х150х150мм, на котором закреплен герб Еревана диаметром Ш90мм. Длина вывески рычагов (рисунок 2, 1.4.) 950мм и 700мм по желанию заказчика. Ширина вывески крыльев – 220 мм. Края створок знака необходимо сделать из квадратного трубчатого каркаса с металлической трубкой 15х15мм. Крылья вывески собраны на металлической трубке Ф89мм, расстояние между крыльями должно составлять 5-15мм. Также в верхней части установлен четырехугольный куб размером 150х150х150мм (рисунок 2, 1.5.), на котором прикреплен герб Еревана диаметром 90 мм и (рисунок 2, 1.6.) чугунный наверший высотой 150 мм. Каждое плечо вывески должно вращаться на 360 градусов вокруг оси трубы Ф89мм и может фиксироваться в любом положении. Втулки вывески (рисунок 3, 2.1.) устанавливаются на трубе Ф89мм с чугунной вывески ((втулка) рисунок 3, 2.2.) для обеспечения вертикальности втулки. Толщина пластины крыла 1,5 мм. Шрифт рукописного письма (рисунок 3, 2.3.) Dallak Time и Dallak Time Armenia. Текст должен быть на армянском и английском языках одновременно с каждой стороны, при этом армянский вверху и английский  снизу. Надпись выполняется на самоклеющейся пленке методом печати (сочетание цветов по желанию заказчика) и должна быть устойчивой к погодным условиям. Вместе с вывеской подготавливается металлическая конструкция (чертеж ) (закладной) для бетонирования, на которой закрепляется вывеска. Чугунная основа вывески и все детали должны соответствовать картинке. Вывески необходимо подготовить из нового сырья и порошковая покраска по согласованию с заказчиком. Транспортировку и монтаж по адресам, указанным заказчиком, осуществляет поставщик минимально 15 единиц нужно установить за 21 календарних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в случае предоставления финансовых ресурсов до 300 календарных  дней по требованию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