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ԵՔ-ԷԱՃԱՊՁԲ-26/37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թուջե ձուլվածքից հնգաթև 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ԵՔ-ԷԱՃԱՊՁԲ-26/37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թուջե ձուլվածքից հնգաթև 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թուջե ձուլվածքից հնգաթև 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թուջե ձուլվածքից հնգաթև 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հնգաթև ցուցանակ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4.8812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20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ԵՔ-ԷԱՃԱՊՁԲ-26/37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ԵՔ-ԷԱՃԱՊՁԲ-26/37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ԵՔ-ԷԱՃԱՊՁԲ-26/37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ԵՔ-ԷԱՃԱՊՁԲ-26/37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ԵՔ-ԷԱՃԱՊՁԲ-26/37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«ԵՔ-ԷԱՃԱՊՁԲ-26/37»*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ԵՔ-ԷԱՃԱՊՁԲ-26/37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«ԵՔ-ԷԱՃԱՊՁԲ-26/37»*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«ԵՔ-ԷԱՃԱՊՁԲ-26/37»*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ԵՔ-ԷԱՃԱՊՁԲ-26/37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«ԵՔ-ԷԱՃԱՊՁԲ-26/37»*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20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տաս</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ապահովումնները Գնորդին ներկայացնում է համաձայնագիր կնքելու ծանուցումը ստանալու օրվանից 20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հնգաթև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թուջե ձուլվածքից և երկաթից: Հիմքը՝ (Նկար 2, 1.1) թուջե ձուլվածք, բարձրությունը՝ 800մմ, որի մեջ ամրանում է Փ102մմ խողովակ՝ 3մմ պատի հաստությամբ: Ընդհանուր բարձրությունը (Նկար 2, 1.2.) 5 թևի դեպքում 3750մմ: 2200մմ բարձրության վրա թուջե ձուլվածք՝ (Նկար 2, 1.3.)    150x150x150մմ քառանկյուն խորանարդ, որի վրա ամրանում է Երևանի զինանշանը Փ90մմ տրամագծով: Ցուցանակի թևերի երկարությունը (Նկար 2, 1.4.)  950մմ և 700մմ՝ ըստ պատվիրատուի պահանջի: Ցուցանակի թևերի լայնությունը 220մմ: Ցուցանակի թևերի եզրերը պետք է լինի քառանկյուն խողովակով պատրաստված շրջանակից՝ 15x15մմ մետաղական խողովակով: Ցուցանակի թևերը հավաքվում են Փ89մմ մետաղական խողովակի վրա և թևերի միջև հեռավորությունը պետք է լինի 5-15մմ: Վերևի հատվածում նույնպես 150x150x150մմ քառանկյուն խորանարդ (Նկար 2, 1.5.), որի վրա ամրանում է Երևանի զինանշանը՝ Փ90մմ տրամագծով և (Նկար 2, 1.6.) թուջե գագաթ 150մմ բարձրությամբ: Ցուցանակի յուրաքանչյուր թև պետք է պտտվի 360 աստիճանով Փ89մմ խողովակի առանցքի շուրջ և ամրանա ցանկացած դիրքում: Ցուցանակի թևերը (Գծագիր 2, 2.1.) Փ89մմ խողովակի վրա հագնում է թուջե ուղղորդիչով ((втулка)Գծագիր , 2.2.) ՝ թևի ուղղահայացությունը ապահովելու համար: Թևի թիթեղի հաստությունը 1.5մմ: Թևերի գրվածքի տառատեսակը (Նկար 3 , 2.3.)  Dallak Time և Dallak Time Armenia: Գրվածքը պետք է լինի Հայերեն և Անգլերեն՝ միաժամանակ յուրաքանչյուր կողմում, վերևից՝ Հայերեն, իսկ ներքևում՝ Անգլերեն: Գրվածքը պատրաստվում է ինքնակպչուն թաղանթի վրա՝ տպագրության միջոցով (գունային համադրությունը՝ ըստ պատվիրատուի պահանջի) և պետք է լինի դիմացկուն եղանակային պայմաններին: Ցուցանակի հետ պատրաստվում է նաև մետաղական կոնստրուկցիա (գծագիր) (закладной) բետոնացման համար, որի վրա ամրանում է Ցուցանակը: Ցուցանակը թուջե հիմքը և բոլոր դետալները պետք է համապատասխանի նկարում պատկերվածի հետ: Ցուցանակը պետք է պատրաստվի նոր հումքով և փոշեներկված՝ համաձայնեցնելով պատվիրատուի հետ: Ցուցանակների տեղափոխումը և տեղադրումը, ըստ պատվիրատուի կողմից ներկայացված հասցեների, կատարում է մատակարարը՝ առավելագույնը 21 օրացույցային օրվա ընթացքում տեղադրելով նվազագույնը 15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300 օրացույցային օրվա ընթացքում, ըստ պատվիրատուի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