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ԵՔ-ԷԱՃԱՊՁԲ-26/21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автомобилей специального назначения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Տաթևիկ Մանուկյան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tatevik.manukyan@yerevan.am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011-514-001/416/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ԵՔ-ԷԱՃԱՊՁԲ-26/21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автомобилей специального назначения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автомобилей специального назначения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ԵՔ-ԷԱՃԱՊՁԲ-26/21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tatevik.manukyan@yerevan.am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автомобилей специального назначения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/խոզանակով փոշեկուլներ/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/գութանով փոշեկուլներ/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2026.01.16.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ԵՔ-ԷԱՃԱՊՁԲ-26/21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ԵՔ-ԷԱՃԱՊՁԲ-26/21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ԵՔ-ԷԱՃԱՊՁԲ-26/21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ԵՔ-ԷԱՃԱՊՁԲ-26/21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"ԵՔ-ԷԱՃԱՊՁԲ-26/21"*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"ԵՔ-ԷԱՃԱՊՁԲ-26/21"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ԵՔ-ԷԱՃԱՊՁԲ-26/21*.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ԵՔ-ԷԱՃԱՊՁԲ-26/21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"ԵՔ-ԷԱՃԱՊՁԲ-26/21"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ԵՔ-ԷԱՃԱՊՁԲ-26/21*.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ԵՔ-ԷԱՃԱՊՁԲ-26/21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0.15(0.15)</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Департаментом коммунального хозяйства аппарата мэрии Еревана в порядке, установленном законодательством РА.</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/խոզանակով փոշեկուլներ/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2025г.
Двигатель
Тип топлива дизель
Вместимость топливного бака не менее 58 л.
Мощность двигателя не менее- 46,34 кВт(63 л. с. )и не более 50кВт(68 л.с.)
Объем двигателя – не менее 2400 м³ и не более 2500  м³.
Максимальный крутящий момент не менее 190 нм и не более 200 нм.
Число цилиндров не менее 4.
Экологический стандарт не менее STAGE V
Система охлаждения - Водяная, с вентилятором, регулируемым в зависимости от колебаний температуры.
Для удобства обслуживания должен быть обеспечен прямой доступ к двигателю и другим важным частям, требующим обслуживания.
Тяговая система и система управления
• коробка передач– гидростатическая
• тип тяговой системы – постоянный полный привод.
• шасси – полностью подвесное, с активной гидропневматической подвеской.
• максимальная скорость движения транспорта – не менее 38 км/ч и не более 42 км/ч.
• максимальная рабочая скорость - не менее 18 км/ч и не более 22 км/ч.
• максимальная скорость заднего хода – не менее 10 км/ч и не более 13 км/ч.
• преодолеваемый уклон – не менее 29%
• высота преодолеваемого барьера – не менее 145 мм.
 • система управления ходом машины– 4-х колесное шасси с сочлененной системой с гидравлическим приводом .
• максимальный угол наклона системы сочлененного управления с гидравлическим приводом ֊ не менее 50 градусов.
• тормозная система – гидростатический тормоз с дополнительными барабанными тормозами.
• Высота дорожного просвета автомобиля-регулируется в зависимости от скорости автомобиля
• радиус поворота ֊ не менее 2440 мм и не более 2450 мм.
• колесная база – не менее 1700 мм и не более 1750 мм.
• межколесное расстояние ֊ не менее 1000 мм и не более 1020 мм.
• допустимая нагрузка на переднюю ось – не менее 1950 кг и не более 2050 кг.
• допустимая нагрузка на заднюю ось – не менее 1950 кг и не более 2050 кг.
• вес нетто без допоборудования ֊ не менее 2000 кг и не более 2070 кг.
• общий нормативный (максимальный) вес ֊ не менее 3400 кг и не более 3550 кг.
• максимальная полезная нагрузка – не менее 1400 кг и не более 1470 кг.
• Габариты машины (включая 2-х щеточную систему без боковых зеркал) Д*Ш*В –не менее 3971мм.* не менее 1200мм.* не менее 1979мм.
• Цвет- белый,оранжевый, серый /согласовать с заказчиком/
Кабина водителя
• кабина водителя — кабина, сертифицированная сертификатом ROPS.
• количество мест – 2
• лобовое стекло с обогревом.
• боковые зеркала с обогревом
• вход в кабину ֊ с двух сторон.
• кабина должна быть оборудована кондиционером и обогревателем.
• наличие многофункционального дисплея для отображения важных индикаторов и данных о работе машины.
• регулируемые боковые зеркала.
• регулируемые высота и наклон руля
• Кабина должна быть оснащена джойстиками, управляющими передним подъемным механизмом
• машина должена быть оснащена камерой вида заднего хода и монитором/дисплеем, отражающим работу камеры.
Рабочие и линейные гидравлические системы
• рабочая и линейная гидросистемы машины должны состоять из двух раздельно управляемых блоков.
• производительность каждого блока - не менее 36 л/мин 218 бар.
• передняя линейная гидравлика должна состоять  как минимум из 4 гидравлических линий двойного действия.
• задняя линейная гидравлика должна состоять  как минимум из 2 гидравлических линий двойного действия.
Электрические системы
• Мощность аккумулятора - не менее 78 Ампер/час.
• Мощность выходного тока генератора – не менее 88 А и не более 92 А.
• Система освещения – LED светодиодная по стандартам StVZO, 2 светодиодные лампы с мигающим маячком.
• Переднее рабочее освещение ֊ не менее 2 LED светодиодных фар.
Система подметания
•  Машина специального назначения должна быть оборудована системой подметания с двумя щетками.
• Щетки должны быть с независимым управлением.
• Щетки должны перемещаться вправо, влево,     вверх, вниз
 • Щетки вправо, влево должны перемещаться по отдельности
 • Щетки  вверх, вниз должны перемещаться вместе
• Регулировка скорости щеток-одновременно
• Максимальная рабочая ширина с 2-мя боковыми щетками – не менее 2420 мм и не более 2500 мм.
• Диаметр 2-х передних боковых стандартных щеток не менее 880 мм, не более 910 мм. 
• Обе щетки должны быть оснащены возможностью впрыска воды.
• Машина должна быть оснащена: системой рециркуляции воды во избежание чрезмерного образования пыли, системой прямого всасывания, трубкой ручного всасывания для работы в труднодоступных местах.
• Объем резервуара для чистой воды – не менее 190л и не более 200л.
• Объем рециркулируемой воды ֊ не менее 145 л и не более 155 л.
• Длина трубки ручного всасывания – не менее 3000 мм и не более 3500 мм.
• Диаметр ручной всасывающей трубки ֊ не менее 100 мм и не более 130 мм.
 • Объем накопительного контейнера для мусора – не менее 1450л и не более 1550л.
• Высота разгрузки – не менее 1500 мм и не более 1600 мм․
• Максимальная скорость вращения щеток – не менее 140 об/мин и не более 160 об/мин.
• Приспособление для монтажа и демонтажа мусорного бака и системы подметания(щеток) на автомобиле.
Дополнительные функции
• Машина специального назначения должна быть оснащена устройством для подачи воды под высоким давлением. 
Устройство высокого давления воды с гидравлической силовой установкой.
• Давление воды – не менее 155 бар и не более 165 бар.
• Производительность - не менее 9 л/мин и не более 11 л/мин.
• Длина трубы – не менее 9м и не более 11м.
Для проведения снегоуборочных работ в зимние месяцы машина должна  быть оснащена:
• Передней снегоочистительной  щеткой с централизованной стыковкой.
• Рабочая ширина передней снегоочистительной щетки – не менее 1450 мм и не более 1550 мм.
• Диаметр – не менееее 530 мм и не более 560 мм.
• Угол наклона щетки – не менее 25 градусов.
• Количество рабочих двигателей щетки – 2 шт.
• Задний навесной разбрасыватель/сеялка соли и песка с комбинированным дисковым и роликовым оборудованием.
• Ширина разбрасывания/рассеивания соли и песка в режиме роликового разбрасывания֊ не менее 1000 мм и не более 1100 мм.
• Ширина разбрасывания/ рассеивания соли и песка в режиме дискового разбрасывания (регулируемая) - не менее 950 мм и не более 6100 мм. 
• Емкость резервуара для соли и песка – не менее 145л и не более 155л.
• Возможность регулировки ширины разброса/рассеивания, а также количества и периодичности из кабины водителя.
• С погрузочно-разгрузочной платформой, которая может работать вместе с оборудованием для разбрасывания песка и соли как дополнительный контйнер.
• Объем погрузочной платформы – не менее 400 л, не более 430 л.
Вместе с каждой техникой (машиной) специального назначения от поставщика должны быть дополнительно предоставлены следующие аксессуары: 
1.	Одна шина с диском.
2.	 4 шт. стандартные щетки - диаметр не менее 880мм. и не более 910мм.
Поставщик должен провести обучение персонала, водителей эффективному управлению и использованию техники (машины) специального назначения.
Поставщик должен предоставить гарантийный талон, в котором указаны случаи гарантийного обслуживания.
Поставщик должен иметь официальное представительство и официальный сервисный центр в Ереване.
Гарантийное обслуживание 2 года/6000 часов.
Поставщик должен представить условия эксплуатации хранения поставляемых товаров.
В случае каждой возникающей неисправности, поломки, связанной с оборудованием(машиной) специального назначения, в течение 3 рабочих дней после уведомления поставщика заказчиком поставщик должен предоставить письменное заключение о причинах неисправности оборудования(машины) специального назначения.
В случае возникновения неисправности или поломки, связанной с оборудованием специального назначения (машиной), после утверждения заказчиком письменного заключения поставщика, поставщик обязан принять необходимые меры по устранению неисправностей и поломок в течение максимум 30 дней.
 В случае неустранения вышеуказанной неисправности, поломки, заказчиком будет применен штраф в размере 0,05%. от стоимости контракта за каждый просроченный день.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/գութանով փոշեկուլներ/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2025г.
Двигатель
Тип топлива дизель
Вместимость топливного бака не менее 58 л.
Мощность двигателя не менее- 46,34 кВт(63 л. с. )и не более 50кВт(68 л.с.)
Объем двигателя – не менее 2400 м³ и не более 2500  м³.
Максимальный крутящий момент не менее 190 нм и не более 200 нм.
Число цилиндров не менее 4.
Экологический стандарт не менее STAGE V
Система охлаждения - Водяная, с вентилятором, регулируемым в зависимости от колебаний температуры.
Для удобства обслуживания должен быть обеспечен прямой доступ к двигателю и другим важным частям, требующим обслуживания.
Тяговая система и система управления
• коробка передач– гидростатическая
• тип тяговой системы – постоянный полный привод.
• шасси – полностью подвесное, с активной гидропневматической подвеской.
• максимальная скорость движения транспорта – не менее 38 км/ч и не более 42 км/ч.
• максимальная рабочая скорость - не менее 18 км/ч и не более 22 км/ч.
• максимальная скорость заднего хода – не менее 10 км/ч и не более 13 км/ч.
• преодолеваемый уклон – не менее 29%
• высота преодолеваемого барьера – не менее 145 мм.
 • система управления ходом машины– 4-х колесное шасси с сочлененной системой с гидравлическим приводом .
• максимальный угол наклона системы сочлененного управления с гидравлическим приводом ֊ не менее 50 градусов.
• тормозная система – гидростатический тормоз с дополнительными барабанными тормозами.
• Высота дорожного просвета автомобиля-регулируется в зависимости от скорости автомобиля
• радиус поворота ֊ не менее 2440 мм и не более 2450 мм.
• колесная база – не менее 1700 мм и не более 1750 мм.
• межколесное расстояние ֊ не менее 1000 мм и не более 1020 мм.
• допустимая нагрузка на переднюю ось – не менее 1950 кг и не более 2050 кг.
• допустимая нагрузка на заднюю ось – не менее 1950 кг и не более 2050 кг.
• вес нетто без допоборудования ֊ не менее 2000 кг и не более 2070 кг.
• общий нормативный (максимальный) вес ֊ не менее 3400 кг и не более 3550 кг.
• максимальная полезная нагрузка – не менее 1400 кг и не более 1470 кг.
• Габариты машины (включая 2-х щеточную систему без боковых зеркал) Д*Ш*В –не менее 3971мм.* не менее 1200мм.* не менее 1979мм.
• Цвет- белый,оранжевый, серый /согласовать с заказчиком/
Кабина водителя
• кабина водителя — кабина, сертифицированная сертификатом ROPS.
• количество мест – 2
• лобовое стекло с обогревом.
• боковые зеркала с обогревом
• вход в кабину ֊ с двух сторон.
• кабина должна быть оборудована кондиционером и обогревателем.
• наличие многофункционального дисплея для отображения важных индикаторов и данных о работе машины.
• регулируемые боковые зеркала.
• регулируемые высота и наклон руля
• Кабина должна быть оснащена джойстиками, управляющими передним подъемным механизмом
• машина должена быть оснащена камерой вида заднего хода и монитором/дисплеем, отражающим работу камеры.
Рабочие и линейные гидравлические системы
• рабочая и линейная гидросистемы машины должны состоять из двух раздельно управляемых блоков.
• производительность каждого блока - не менее 36 л/мин 218 бар.
• передняя линейная гидравлика должна состоять  как минимум из 4 гидравлических линий двойного действия.
• задняя линейная гидравлика должна состоять  как минимум из 2 гидравлических линий двойного действия.
Электрические системы
• Мощность аккумулятора - не менее 78 Ампер/час.
• Мощность выходного тока генератора – не менее 88 А и не более 92 А.
• Система освещения – LED светодиодная по стандартам StVZO, 2 светодиодные лампы с мигающим маячком.
• Переднее рабочее освещение ֊ не менее 2 LED светодиодных фар.
Система подметания
•  Машина специального назначения должна быть оборудована системой подметания с двумя щетками.
• Щетки должны быть с независимым управлением.
• Щетки должны перемещаться вправо, влево,     вверх, вниз
 • Щетки вправо, влево должны перемещаться по отдельности
 • Щетки  вверх, вниз должны перемещаться вместе
• Регулировка скорости щеток-одновременно
• Максимальная рабочая ширина с 2-мя боковыми щетками – не менее 2420 мм и не более 2500 мм.
• Диаметр 2-х передних боковых стандартных щеток не менее 880 мм, не более 910 мм. 
• Обе щетки должны быть оснащены возможностью впрыска воды.
• Машина должна быть оснащена: системой рециркуляции воды во избежание чрезмерного образования пыли, системой прямого всасывания, трубкой ручного всасывания для работы в труднодоступных местах.
• Объем резервуара для чистой воды – не менее 190л и не более 200л.
• Объем рециркулируемой воды ֊ не менее 145 л и не более 155 л.
• Длина трубки ручного всасывания – не менее 3000 мм и не более 3500 мм.
• Диаметр ручной всасывающей трубки ֊ не менее 100 мм и не более 130 мм.
 • Объем накопительного контейнера для мусора – не менее 1450л и не более 1550л.
• Высота разгрузки – не менее 1500 мм и не более 1600 мм․
• Максимальная скорость вращения щеток – не менее 140 об/мин и не более 160 об/мин.
• Приспособление для монтажа и демонтажа мусорного бака и системы подметания(щеток) на автомобиле.
Дополнительные функции
• Машина специального назначения должна быть оснащена устройством для подачи воды под высоким давлением. 
Устройство высокого давления воды с гидравлической силовой установкой.
• Давление воды – не менее 155 бар и не более 165 бар.
• Производительность - не менее 9 л/мин и не более 11 л/мин.
• Длина трубы – не менее 9м и не более 11м.
Для проведения снегоуборочных работ в зимние месяцы машина должна  быть оснащена:
• Передним гидравлическим клиновидным снегоочистителем с лопатой
• Рабочая ширина переднего гидравлического клиновидного снегоочистителя с лопатой–
• не менее 1600 мм и не более 1700 мм.(прямое положение)
• не менее 1500 мм и не более 1550 мм.(клиновидное положение)
• не менее 1590 мм и не более 1610 мм.(V-образное положение)
• не менее 1550 мм и не более 1570 мм.( наклонное  положение)
• Угол наклона переднего гидравлического клиновидного снегоочистителя с лопатой
 – не менее 27,5° в каждую сторону (клиновидное положение).
– не менее 20° в каждую сторону(V-образное положение)
• Задний навесной разбрасыватель/сеялка соли и песка с комбинированным дисковым и роликовым оборудованием.
• Ширина разбрасывания/рассеивания соли и песка в режиме роликового разбрасывания֊ не менее 1000 мм и не более 1100 мм.
• Ширина разбрасывания/ рассеивания соли и песка в режиме дискового разбрасывания (регулируемая) - не менее 950 мм и не более 6100 мм. 
• Емкость резервуара для соли и песка – не менее 145л и не более 155л.
• Возможность регулировки ширины разброса/рассеивания, а также количества и периодичности из кабины водителя.
• С погрузочно-разгрузочной платформой, которая может работать вместе с оборудованием для разбрасывания песка и соли как дополнительный контйнер.
• Объем погрузочной платформы – не менее 400 л, не более 430 л.
Вместе с каждой техникой (машиной) специального назначения от поставщика должны быть дополнительно предоставлены следующие аксессуары: 
1.	Одна шина с диском.
2.	 4 шт. стандартные щетки - диаметр не менее 880мм. и не более 910мм.
Поставщик должен провести обучение персонала, водителей эффективному управлению и использованию техники (машины) специального назначения.
Поставщик должен предоставить гарантийный талон, в котором указаны случаи гарантийного обслуживания.
Поставщик должен иметь официальное представительство и официальный сервисный центр в Ереване.
Гарантийное обслуживание 2 года/6000 часов.
Поставщик должен представить условия эксплуатации хранения поставляемых товаров.
В случае каждой возникающей неисправности, поломки, связанной с оборудованием(машиной) специального назначения, в течение 3 рабочих дней после уведомления поставщика заказчиком поставщик должен предоставить письменное заключение о причинах неисправности оборудования(машины) специального назначения.
В случае возникновения неисправности или поломки, связанной с оборудованием специального назначения (машиной), после утверждения заказчиком письменного заключения поставщика, поставщик обязан принять необходимые меры по устранению неисправностей и поломок в течение максимум 30 дней.
 В случае неустранения вышеуказанной неисправности, поломки, заказчиком будет применен штраф в размере 0,05%. от стоимости контракта за каждый просроченный день.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ԵՔ-ԷԱՃԱՊՁԲ-26/21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