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ԵՔ-ԷԱՃԱՊՁԲ-25/290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ղեկավարի բազկաթոռների, տեսաձայնագրիչի, կոշտ սկավառակի և դռների ծխնիների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ԵՔ-ԷԱՃԱՊՁԲ-25/290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ղեկավարի բազկաթոռների, տեսաձայնագրիչի, կոշտ սկավառակի և դռների ծխնիների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ղեկավարի բազկաթոռների, տեսաձայնագրիչի, կոշտ սկավառակի և դռների ծխնիների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ղեկավարի բազկաթոռների, տեսաձայնագրիչի, կոշտ սկավառակի և դռների ծխնիների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ծխնիներ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ԵՔ-ԷԱՃԱՊՁԲ-25/290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ԵՔ-ԷԱՃԱՊՁԲ-25/290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«ԵՔ-ԷԱՃԱՊՁԲ-25/290»*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«ԵՔ-ԷԱՃԱՊՁԲ-25/290»*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հոլովակավոր և շարժական բազկաթոռ՝  գլորվող անվակների վրա, որոնք միմյանց կապակցված են բարձր որակի հինգ թևանի երկաթե  խաչուկով՝ երեսպատված փայտով։ Մեխանիզմը բարձրացող, իջնող, ճոճվող և աշխատանքային ցանկացած  դիրքում  ֆիքսելու հնարավորությամբ։ Նստատեղը և հենակը՝ պատրաստված 13-15մմ հաստությամբ ճկած մեկ կտորից նրբատախտակից, որի վրա լրացուցիչ ամրացված են 9-12մմ հաստությամբ նրբատախտակներ՝ երեսպատված 7-8սմ հատությամբ բարձր խտության սպունգով, պաստառապատված բարձր դասի կաշվին փոխարինողով։ Պաստառը և նստատեղում և թիկնակում փախլավաձև կոճակներով։Նստատեղի լայնությունը 515-520մմ, խորությունը 490-500մմ։ Թիկնակի բարձրությունը նստատեղից 625-630մմ, լայնությունը 495-500մմ։ Արմընկակալները՝ փայտե՝ կաշվե երեսապատումով։ Արմընկակալների բարձրությունը նստատեղից ամենաբարձր հատվածում 190-195մմ։ Նստատեղի բարձրությունը գետնից բազկաթոռի ամենացածր դիրքում 470-475մմ, իսկ ամենաբարձր դիրքում 540-550մմ։ Առավելագույն թույլատրելի ծանրությունը 120կգ։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Գլխավոր պրոցեսոր՝ արդյունաբերական մակարդակի պրոցեսոր
• Օպերացիոն համակարգ Linux
• Օպերացիոն ինտերֆեյս՝ Վեբ; Local GUI
Տեսանկարիչների աջակցություն
• Անալոգային տեսախցիկների մուտք՝ մինչև 8 ալիք
• IP տեսախցիկների մուտք՝ մինչև 12 ալիք՝ 4 IP ալիք և 8 ալիք՝ անալոգային տեսախցիկներ, մուտքային bandwidth՝ 64 Mbps 
• Տեսագրության լուծաչափեր՝ մինչև 5MP
Տեսագրության և սեղմման հնարավորություններ
• Տեսագրության սեղմման ստանդարտներ՝ AI Coding; Smart H.265+; H.265; Smart H.264+; H.264
• Տեսագրության բիթ-ռեյթ՝ 32 Kbps – 6144 Kbps
• Աուդիո նմուշառման հաճախականություն՝ 8 kHz, 16 բիթ
• Աուդիո բիթ-ռեյթ՝ 64 Kbps
Աջակցություն AI հնարավորություններին
• SMD Plus՝ 8 ալիք՝ մարդ և տրանսպորտային միջոցների ճանաչում
• Perimeter Protection՝ 4 ալիք՝ խոչընդոտների հայտնաբերում
• Face Detection՝ 6 attributes
• Face Recognition՝ 2 ալիք՝ մինչև 10,000 դեմքի տվյալների բազա
Տեսադիտման և վերականգնման հնարավորություններ
• Տեսադիտման ռեժիմներ՝ 1/4/8/9/16
• Ցանցային պորտ՝ 1 RJ-45 պորտ (10/100 Mbps)
• Բջջային հավելվածներ՝ iOS; Android
• Ցանցային ֆունկցիաներ՝ HTTP; HTTPS; TCP/IP; IPv4; RTSP; UDP; SMTP; NTP; DHCP; DNS; DDNS; P2P
• Interoperability՝ ONVIF 
Ընդհանուր բնութագրեր
• Աուդիո մուտք՝ 1 ալիք՝ RCA; 8 ալիք՝ BNC (կոաքսիալ աուդիո)
• Աուդիո ելք՝ 1 ալիք՝ RCA
• USB պորտեր՝ 2 (1 առջևի USB 2.0 պորտ, 1 հետևի USB 2.0 պորտ)
• HDMI ելք՝ 1
• VGA ելք՝ 1
• RS-485 պորտ՝ 1
• Էլեկտրամատակարարում՝ 12V, 2A
• Էլեկտրամատակարարման սպառումը՝ «7 W (առանց HDD)
• Compact 1U, չափսեր՝ 260.0 mm × 237.9 mm × 47.6 mm
• Քաշ՝ 1.19 կգ (առանց HDD)
• Գործառնական ջերմաստիճան՝ –10°C-ից +55°C
• Գործառնական խոնավություն՝ 10%–90% (RH), կոնդենսացիայից զերծ
• Պահեստավորման ջերմաստիճան՝ –20°C-ից +60°C
• Պահեստավորման խոնավություն՝ 10%–90% (RH), կոնդենսացիայից 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4TB ծավալով բարձր արտադրողականությամբ կորպորատիվ դասի կոշտ սկավառակ է, որը նախատեսված է ծանրաբեռնված  կիրառությունների համար։ Հիմնական տեխնիկական տվյալներ։ Ծավալ՝ 4 TB։ Միջերես՝ SATA 6 Գբ/վրկ։ Չափսային ձևաչափ՝ 3,5՛՛ (մեծ ձևաչափ՝ LFF)։ Պտույտների արագություն՝ 7200 պ/ր։ Քեշ հիշողություն՝ 128MB: Հաստատուն տվյալների փոխանցման արագություն՝ մինչև 175 ՄԲ/վրկ։ Միջին ուշացում՝ 4,16 մվ: Միջին անխափան աշխատանքի ժամ (MTBF)՝ 1,4 միլիոն ժամ։ Տարեկան անսարքության մակարդակ (AFR)` 0,63%: Էներգիայի սպառում։ Հանգստի ռեժիմում՝ 6,73 Վտ։ Ակտիվ ռեժիմում՝ 11,27 Վտ։ Աշխատանքային ջերմաստիճան՝ 5°С-ից 60°С: Ճնշման դիմադրողականություն։ Աշխատանքային՝ 70G (կարդալու ժամանակ), 40G (գրելու ժամանակ)։ Ոչ աշխատանքային՝ 300 G։ Քաշ՝ 700գ․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ծխնիներ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16 սմ, բարձրությունը՝ 5 սմ, լայնությունը՝ 3 սմ, առանցքի հեռավորությունը՝ 6 սմ, արտաքինից՝ չժանգոտվող պողպատ; երկկողմանի (դռան երկու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մտնելուց հետո, ըստ պատվիրատուի պահանջի 25-րդ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ծխնիներ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