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55891B" w14:textId="2C3A032A" w:rsidR="00720AD4" w:rsidRDefault="00A604DA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720AD4" w:rsidRPr="00A93C00" w14:paraId="0021B7DC" w14:textId="77777777" w:rsidTr="004A53B6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9705" w14:textId="77777777" w:rsidR="00A604DA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A355DC" w14:textId="77777777" w:rsidR="00720AD4" w:rsidRPr="009B27E6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720AD4" w14:paraId="1184D129" w14:textId="77777777" w:rsidTr="004A53B6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2BB8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FF8C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6D96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720AD4" w:rsidRPr="0088679C" w14:paraId="7C8C0EAD" w14:textId="77777777" w:rsidTr="00DE4E4A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3E0" w14:textId="14F874DC" w:rsidR="00720AD4" w:rsidRPr="008D7DA7" w:rsidRDefault="00720AD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</w:t>
            </w:r>
            <w:r w:rsidR="00A604DA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0B9F" w14:textId="3B65430B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508" w14:textId="5F69BFC0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88679C" w14:paraId="7B147205" w14:textId="77777777" w:rsidTr="00DE4E4A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FCD5" w14:textId="77777777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20" w14:textId="36C9C60D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3628" w14:textId="57EFA76C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19257E" w14:paraId="4C776577" w14:textId="77777777" w:rsidTr="00DE4E4A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8357" w14:textId="313D2E23" w:rsidR="0019257E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Հայտի ապահովում՝ Հավելված 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7042" w14:textId="5719E883" w:rsidR="0019257E" w:rsidRPr="0088679C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5624" w14:textId="17F9D471" w:rsidR="0019257E" w:rsidRPr="0088679C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</w:tbl>
    <w:tbl>
      <w:tblPr>
        <w:tblStyle w:val="TableGrid"/>
        <w:tblW w:w="9990" w:type="dxa"/>
        <w:tblLayout w:type="fixed"/>
        <w:tblLook w:val="04A0" w:firstRow="1" w:lastRow="0" w:firstColumn="1" w:lastColumn="0" w:noHBand="0" w:noVBand="1"/>
      </w:tblPr>
      <w:tblGrid>
        <w:gridCol w:w="6661"/>
        <w:gridCol w:w="3329"/>
      </w:tblGrid>
      <w:tr w:rsidR="00BD501C" w14:paraId="4010B51A" w14:textId="77777777" w:rsidTr="00A604DA"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14:paraId="02A22676" w14:textId="77777777" w:rsidR="00BD501C" w:rsidRDefault="00BD501C">
            <w:pPr>
              <w:pStyle w:val="BodyText"/>
              <w:spacing w:after="0" w:line="360" w:lineRule="auto"/>
              <w:jc w:val="both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</w:tcPr>
          <w:p w14:paraId="165E708E" w14:textId="48983175" w:rsidR="00BD501C" w:rsidRDefault="00BD501C">
            <w:pPr>
              <w:pStyle w:val="BodyText"/>
              <w:spacing w:after="0" w:line="360" w:lineRule="auto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14:paraId="08B96DEC" w14:textId="77777777" w:rsidR="00A93C00" w:rsidRDefault="00A93C00" w:rsidP="00A93C00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</w:p>
    <w:p w14:paraId="4CBAA018" w14:textId="77777777" w:rsidR="00A93C00" w:rsidRDefault="00A93C00" w:rsidP="00A93C00">
      <w:pPr>
        <w:pStyle w:val="BodyTextIndent3"/>
        <w:spacing w:line="240" w:lineRule="auto"/>
        <w:jc w:val="right"/>
        <w:rPr>
          <w:rFonts w:cs="Calibri"/>
          <w:b/>
          <w:lang w:val="hy-AM"/>
        </w:rPr>
      </w:pPr>
    </w:p>
    <w:p w14:paraId="76E349A7" w14:textId="77777777" w:rsidR="00A93C00" w:rsidRPr="00857ECA" w:rsidRDefault="00A93C00" w:rsidP="00A93C00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5298AAE3" w14:textId="77777777" w:rsidR="00D40D19" w:rsidRDefault="00D40D19" w:rsidP="00A93C00">
      <w:pPr>
        <w:pStyle w:val="BodyTextIndent3"/>
        <w:spacing w:line="240" w:lineRule="auto"/>
        <w:jc w:val="right"/>
        <w:rPr>
          <w:rStyle w:val="Strong"/>
          <w:rFonts w:cs="Calibri"/>
          <w:sz w:val="20"/>
          <w:szCs w:val="20"/>
          <w:lang w:val="hy-AM"/>
        </w:rPr>
      </w:pPr>
      <w:bookmarkStart w:id="0" w:name="_GoBack"/>
      <w:bookmarkEnd w:id="0"/>
    </w:p>
    <w:p w14:paraId="252F899E" w14:textId="77777777" w:rsidR="00A93C00" w:rsidRPr="00A93C00" w:rsidRDefault="00A93C00" w:rsidP="00A93C00">
      <w:pPr>
        <w:pStyle w:val="BodyTextIndent3"/>
        <w:spacing w:line="240" w:lineRule="auto"/>
        <w:jc w:val="right"/>
        <w:rPr>
          <w:rFonts w:eastAsia="Times New Roman" w:cs="Calibri"/>
          <w:b/>
          <w:color w:val="auto"/>
          <w:sz w:val="20"/>
          <w:szCs w:val="20"/>
          <w:lang w:val="hy-AM"/>
        </w:rPr>
      </w:pPr>
      <w:r w:rsidRPr="00857ECA">
        <w:rPr>
          <w:rStyle w:val="Strong"/>
          <w:rFonts w:cs="Calibri"/>
          <w:sz w:val="20"/>
          <w:szCs w:val="20"/>
          <w:lang w:val="hy-AM"/>
        </w:rPr>
        <w:tab/>
      </w:r>
      <w:r w:rsidRPr="00A93C00">
        <w:rPr>
          <w:rFonts w:eastAsia="Times New Roman" w:cs="Calibri"/>
          <w:b/>
          <w:color w:val="auto"/>
          <w:sz w:val="20"/>
          <w:szCs w:val="20"/>
          <w:lang w:val="hy-AM"/>
        </w:rPr>
        <w:t>Հավելված 2</w:t>
      </w:r>
    </w:p>
    <w:p w14:paraId="2BBF3071" w14:textId="77777777" w:rsidR="00A93C00" w:rsidRPr="00A93C00" w:rsidRDefault="00A93C00" w:rsidP="00A93C00">
      <w:pPr>
        <w:suppressAutoHyphens w:val="0"/>
        <w:spacing w:after="0" w:line="240" w:lineRule="auto"/>
        <w:ind w:firstLine="567"/>
        <w:jc w:val="right"/>
        <w:rPr>
          <w:rFonts w:eastAsia="Times New Roman" w:cs="Calibri"/>
          <w:b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b/>
          <w:color w:val="auto"/>
          <w:sz w:val="20"/>
          <w:szCs w:val="20"/>
          <w:lang w:val="hy-AM"/>
        </w:rPr>
        <w:t>«ԵՔ-ԷԱՃԱՊՁԲ-25/224»*  ծածկագրով</w:t>
      </w:r>
    </w:p>
    <w:p w14:paraId="60B221CF" w14:textId="77777777" w:rsidR="00A93C00" w:rsidRPr="00A93C00" w:rsidRDefault="00A93C00" w:rsidP="00A93C00">
      <w:pPr>
        <w:suppressAutoHyphens w:val="0"/>
        <w:spacing w:after="0" w:line="240" w:lineRule="auto"/>
        <w:ind w:firstLine="567"/>
        <w:jc w:val="right"/>
        <w:rPr>
          <w:rFonts w:eastAsia="Times New Roman" w:cs="Calibri"/>
          <w:b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b/>
          <w:color w:val="auto"/>
          <w:sz w:val="20"/>
          <w:szCs w:val="20"/>
          <w:lang w:val="hy-AM"/>
        </w:rPr>
        <w:t>Էլեկտրոնային աճուրդի հրավերի</w:t>
      </w:r>
    </w:p>
    <w:p w14:paraId="2CC7FC55" w14:textId="77777777" w:rsidR="00A93C00" w:rsidRPr="00A93C00" w:rsidRDefault="00A93C00" w:rsidP="00A93C00">
      <w:pPr>
        <w:suppressAutoHyphens w:val="0"/>
        <w:spacing w:after="0" w:line="240" w:lineRule="auto"/>
        <w:ind w:firstLine="567"/>
        <w:jc w:val="right"/>
        <w:rPr>
          <w:rFonts w:eastAsia="Times New Roman" w:cs="Calibri"/>
          <w:b/>
          <w:color w:val="auto"/>
          <w:sz w:val="20"/>
          <w:szCs w:val="20"/>
          <w:lang w:val="hy-AM"/>
        </w:rPr>
      </w:pPr>
    </w:p>
    <w:p w14:paraId="0F282592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center"/>
        <w:rPr>
          <w:rFonts w:eastAsia="Times New Roman" w:cs="Calibri"/>
          <w:b/>
          <w:bCs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b/>
          <w:bCs/>
          <w:color w:val="000000"/>
          <w:sz w:val="20"/>
          <w:szCs w:val="20"/>
          <w:lang w:val="hy-AM"/>
        </w:rPr>
        <w:t>ԵՐԱՇԽԻՔ N __________</w:t>
      </w:r>
    </w:p>
    <w:p w14:paraId="1235F99B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b/>
          <w:bCs/>
          <w:color w:val="auto"/>
          <w:sz w:val="24"/>
          <w:szCs w:val="24"/>
          <w:lang w:val="hy-AM"/>
        </w:rPr>
      </w:pPr>
    </w:p>
    <w:p w14:paraId="3BB55F30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auto"/>
          <w:sz w:val="20"/>
          <w:szCs w:val="20"/>
          <w:u w:val="single"/>
          <w:lang w:val="hy-AM"/>
        </w:rPr>
      </w:pPr>
      <w:r w:rsidRPr="00A93C00">
        <w:rPr>
          <w:rFonts w:eastAsia="Times New Roman" w:cs="Calibri"/>
          <w:b/>
          <w:bCs/>
          <w:color w:val="auto"/>
          <w:sz w:val="20"/>
          <w:szCs w:val="20"/>
          <w:lang w:val="hy-AM"/>
        </w:rPr>
        <w:tab/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381190E6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</w:p>
    <w:p w14:paraId="14F0A6F1" w14:textId="486BDFDE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 (այսուհետ՝ բենեֆիցիար) կողմից ԵՔ-ԷԱՃԱՊՁԲ-25/</w:t>
      </w:r>
      <w:r>
        <w:rPr>
          <w:rFonts w:eastAsia="Times New Roman" w:cs="Calibri"/>
          <w:color w:val="auto"/>
          <w:sz w:val="20"/>
          <w:szCs w:val="20"/>
          <w:lang w:val="hy-AM"/>
        </w:rPr>
        <w:t>224</w:t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 ծածկագրով կազմակերպված</w:t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</w:t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</w:p>
    <w:p w14:paraId="6F4127CA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31A07216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                     մասնակցի անվանումը</w:t>
      </w:r>
    </w:p>
    <w:p w14:paraId="734579A6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B58D655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708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2A234CA1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ab/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ab/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ab/>
        <w:t xml:space="preserve">         </w:t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>երաշխիքը տվող բանկի անվանումը</w:t>
      </w:r>
    </w:p>
    <w:p w14:paraId="273F767C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u w:val="single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48B13D27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u w:val="single"/>
          <w:lang w:val="hy-AM"/>
        </w:rPr>
      </w:pP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  գումարը թվերով և տառերով</w:t>
      </w:r>
    </w:p>
    <w:p w14:paraId="5283CD4B" w14:textId="39190389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(այսուհետ՝ երաշխիքի գումար)՝ պահանջն ստանալուց տասը աշխատանքային օրվա ընթացքում: Վճարումը  կատարվում է բենեֆիցիարի </w:t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ՀՀ ֆինանսների նախարարության գործառնական վարչություն </w:t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>900015211429  հաշվեհամարին փոխանցման միջոցով:</w:t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                      </w:t>
      </w:r>
    </w:p>
    <w:p w14:paraId="2567A511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14344975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34F2BD89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 xml:space="preserve">5. Երաշխիքը գործում թողարկման պահից և ուժի մեջ է բենեֆիցիարի կողմից________________________ծածկագրով </w:t>
      </w:r>
    </w:p>
    <w:p w14:paraId="5F5DF4CE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left="4956" w:firstLine="708"/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</w:pP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ընթացակարգի ծածկագիրը </w:t>
      </w:r>
    </w:p>
    <w:p w14:paraId="328559FB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 xml:space="preserve">կազմակերպված գնման ընթացակարգին մասնակցելու նպատակով պրինացիպալի կողմից հայտերի ներկայացման վերջնաժամկետը լրանալու օրվանից հաշված մեկ հարյուր քսան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hyperlink r:id="rId6" w:history="1">
        <w:r w:rsidRPr="00A93C00">
          <w:rPr>
            <w:rFonts w:eastAsia="Times New Roman" w:cs="Calibri"/>
            <w:color w:val="0563C1"/>
            <w:sz w:val="20"/>
            <w:szCs w:val="20"/>
            <w:u w:val="single"/>
            <w:lang w:val="hy-AM"/>
          </w:rPr>
          <w:t>larisa.aghajanyan@yerevan.am</w:t>
        </w:r>
      </w:hyperlink>
      <w:r w:rsidRPr="00A93C00">
        <w:rPr>
          <w:rFonts w:eastAsia="Times New Roman" w:cs="Calibri"/>
          <w:color w:val="000000"/>
          <w:sz w:val="20"/>
          <w:szCs w:val="20"/>
          <w:lang w:val="hy-AM"/>
        </w:rPr>
        <w:t xml:space="preserve"> էլեկտրոնային փոստի հասցեին։</w:t>
      </w:r>
    </w:p>
    <w:p w14:paraId="40D9AF2D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7A2225A4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0B0AEBAF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3D0049A7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4F166488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91B9F95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23C5D95E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7830B480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7F898C08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</w:p>
    <w:p w14:paraId="5ACE00B9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u w:val="single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2BFE8FC0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</w:p>
    <w:p w14:paraId="5FDD8AB8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</w:p>
    <w:p w14:paraId="511FAA1B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46CDB1EA" w14:textId="77777777" w:rsidR="00A93C00" w:rsidRPr="00A93C00" w:rsidRDefault="00A93C00" w:rsidP="00A93C00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</w:pP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5C2F2B42" w14:textId="77777777" w:rsidR="00A93C00" w:rsidRPr="00A93C00" w:rsidRDefault="00A93C00" w:rsidP="00A93C00">
      <w:pPr>
        <w:suppressAutoHyphens w:val="0"/>
        <w:spacing w:after="0" w:line="240" w:lineRule="auto"/>
        <w:ind w:firstLine="567"/>
        <w:jc w:val="center"/>
        <w:rPr>
          <w:rFonts w:eastAsia="Times New Roman" w:cs="Calibri"/>
          <w:b/>
          <w:color w:val="auto"/>
          <w:sz w:val="20"/>
          <w:szCs w:val="20"/>
          <w:lang w:val="hy-AM"/>
        </w:rPr>
      </w:pPr>
    </w:p>
    <w:p w14:paraId="189B673C" w14:textId="77777777" w:rsidR="00A93C00" w:rsidRPr="00A93C00" w:rsidRDefault="00A93C00" w:rsidP="00A93C00">
      <w:pPr>
        <w:suppressAutoHyphens w:val="0"/>
        <w:spacing w:after="0" w:line="240" w:lineRule="auto"/>
        <w:ind w:firstLine="567"/>
        <w:jc w:val="right"/>
        <w:rPr>
          <w:rFonts w:eastAsia="Times New Roman" w:cs="Calibri"/>
          <w:color w:val="auto"/>
          <w:sz w:val="20"/>
          <w:szCs w:val="24"/>
          <w:lang w:val="hy-AM"/>
        </w:rPr>
      </w:pPr>
    </w:p>
    <w:p w14:paraId="1CD41DA0" w14:textId="77777777" w:rsidR="00A93C00" w:rsidRPr="00A93C00" w:rsidRDefault="00A93C00" w:rsidP="00A93C00">
      <w:pPr>
        <w:suppressAutoHyphens w:val="0"/>
        <w:spacing w:after="0" w:line="240" w:lineRule="auto"/>
        <w:rPr>
          <w:rFonts w:ascii="Times Armenian" w:eastAsia="Times New Roman" w:hAnsi="Times Armenian" w:cs="Times New Roman"/>
          <w:color w:val="auto"/>
          <w:sz w:val="20"/>
          <w:szCs w:val="20"/>
          <w:lang w:val="hy-AM" w:eastAsia="ru-RU"/>
        </w:rPr>
      </w:pPr>
      <w:r w:rsidRPr="00A93C00">
        <w:rPr>
          <w:rFonts w:eastAsia="Times New Roman" w:cs="Calibri"/>
          <w:i/>
          <w:color w:val="auto"/>
          <w:sz w:val="16"/>
          <w:szCs w:val="16"/>
          <w:lang w:val="hy-AM" w:eastAsia="ru-RU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5C008527" w14:textId="2AEB6FDF" w:rsidR="00BD501C" w:rsidRPr="00A93C00" w:rsidRDefault="00BD501C" w:rsidP="00A93C00">
      <w:pPr>
        <w:pStyle w:val="NormalWeb"/>
        <w:shd w:val="clear" w:color="auto" w:fill="FFFFFF"/>
        <w:spacing w:before="0" w:beforeAutospacing="0" w:after="0" w:afterAutospacing="0"/>
        <w:ind w:firstLine="375"/>
        <w:rPr>
          <w:lang w:val="hy-AM"/>
        </w:rPr>
      </w:pPr>
    </w:p>
    <w:sectPr w:rsidR="00BD501C" w:rsidRPr="00A93C00">
      <w:footerReference w:type="first" r:id="rId7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F8AAF" w14:textId="77777777" w:rsidR="003F60F2" w:rsidRDefault="003F60F2">
      <w:pPr>
        <w:spacing w:after="0" w:line="240" w:lineRule="auto"/>
      </w:pPr>
      <w:r>
        <w:separator/>
      </w:r>
    </w:p>
  </w:endnote>
  <w:endnote w:type="continuationSeparator" w:id="0">
    <w:p w14:paraId="2F43C79A" w14:textId="77777777" w:rsidR="003F60F2" w:rsidRDefault="003F6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D760A" w14:textId="6645EE93" w:rsidR="00BD501C" w:rsidRDefault="00BD501C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4365A" w14:textId="77777777" w:rsidR="003F60F2" w:rsidRDefault="003F60F2">
      <w:pPr>
        <w:spacing w:after="0" w:line="240" w:lineRule="auto"/>
      </w:pPr>
      <w:r>
        <w:separator/>
      </w:r>
    </w:p>
  </w:footnote>
  <w:footnote w:type="continuationSeparator" w:id="0">
    <w:p w14:paraId="34DE76EC" w14:textId="77777777" w:rsidR="003F60F2" w:rsidRDefault="003F60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01C"/>
    <w:rsid w:val="00005403"/>
    <w:rsid w:val="0019257E"/>
    <w:rsid w:val="00272585"/>
    <w:rsid w:val="003067A9"/>
    <w:rsid w:val="003C7A68"/>
    <w:rsid w:val="003F60F2"/>
    <w:rsid w:val="004D3942"/>
    <w:rsid w:val="00557A1B"/>
    <w:rsid w:val="00720AD4"/>
    <w:rsid w:val="0088679C"/>
    <w:rsid w:val="008B458C"/>
    <w:rsid w:val="008D7DA7"/>
    <w:rsid w:val="009D546D"/>
    <w:rsid w:val="00A2404A"/>
    <w:rsid w:val="00A604DA"/>
    <w:rsid w:val="00A93C00"/>
    <w:rsid w:val="00B55A34"/>
    <w:rsid w:val="00BD501C"/>
    <w:rsid w:val="00C54367"/>
    <w:rsid w:val="00D40D19"/>
    <w:rsid w:val="00DE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0263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93C00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93C00"/>
    <w:rPr>
      <w:rFonts w:ascii="Calibri" w:eastAsia="Calibri" w:hAnsi="Calibri"/>
      <w:color w:val="00000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A93C00"/>
    <w:pPr>
      <w:suppressAutoHyphens w:val="0"/>
      <w:spacing w:after="0" w:line="240" w:lineRule="auto"/>
    </w:pPr>
    <w:rPr>
      <w:rFonts w:ascii="Times Armenian" w:eastAsia="Times New Roman" w:hAnsi="Times Armenian" w:cs="Times New Roman"/>
      <w:color w:val="auto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A93C00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A93C0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uiPriority w:val="22"/>
    <w:qFormat/>
    <w:rsid w:val="00A93C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risa.aghajanyan@yerevan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https://mul2-minfin.gov.am/tasks/1014829/oneclick?token=67342e4a219d6afca3ccf9df3b847183</cp:keywords>
  <cp:lastModifiedBy>Anahit Movsesyan</cp:lastModifiedBy>
  <cp:revision>25</cp:revision>
  <dcterms:created xsi:type="dcterms:W3CDTF">2025-05-05T07:30:00Z</dcterms:created>
  <dcterms:modified xsi:type="dcterms:W3CDTF">2025-06-25T12:31:00Z</dcterms:modified>
  <dc:language>en-US</dc:language>
</cp:coreProperties>
</file>