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թվային ղեկավարման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 հարակից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ամբիոնի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ԵՔ-ԷԱՃԱՊՁԲ-25/192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/1-ին, 2-րդ, 3-րդ, 4-րդ, 5-րդ, 6-րդ, 7-րդ, 8-րդ և 12-րդ չափաբաժինների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թվային ղեկավարման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թվային ղեկավարման վահանակ հագեցած նորագույն FPGA պրոցեսորներով որոնք աշխատում են 96 Khz հաճախականությամբ: Ձայնի ղեկավարման վահանակը պետք է ունենա 24 ֆիզիկական մուտք և 12 ֆիզիկական ելք, բացի այդ պետք է հնարավորություն ունենա թվային ընդլայնման մինչև 48 մուտքի և ելքի: Վահանակը պետք է հագեցած լինի համապատասխան ձայնի կարգավոիչներով (fader)-ով, ինչպես նաև պետք է հագեցած թվային կարգավորվող էկրանով համապատասխան թվային դինամիկ պրոցեսներով և ֆիլտրերով: Պետք է հագեցած լինի նաև ինչպես մուտքերի այնպես էլ ելքերի կառավարումով::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 հարակից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թվային ղեկավարման վահանակի հարակից մաս, որը միանում է ձայնի թվային ղեկավարման վահանակին ավելացնելով մուտքերը 16-ով իսկ ելքերը 8-ով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հաճախականությունների բարձրախոս ուժեղարարով կամ առանց  ուղղահայաց դրվող  իրենց համապատասխան ամրակներով                                                                            Հաճախականությունների տիրույթը  (+/-3 dB) 60 Hz - 18 kHz
Ձայնի բացվածքը (-6 dB) հորիզոնական 50-70 աստիճան, իսկ ուղղահայաց 40-60 աստիճան
Առավելագույն ձայնային ճնշումը SPL 100-120 dBA,
Բաղադրիչները պետք է լինեն բաղկացած ցածր , միջին և բարձր  հաճախականության բարձրախոսներով  Բաղկացուցիչ մասեր՝ միջին ցածր հաճախականության երկու բարձրախոսով  7- 10" դույմ չափսի ինչպես նաև բարձր հաճախականության  մեկ բարձրախոսով 2"- 4" դույմ չափսերի: Ուժեղարարով բարձրախոսների ուժեղարարները պետք է հագեցած լինեն AVB կառավարման համակարգով , իսկ ոչ ուժեղարարով բարձրախոսների դեպքում պետք է ընտրել այնպիսի ուժեղարար որը հագեցած  կլինի նույն վերը նշված համակարգերով: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ընդհանուր տիրույթով  ուժեղարարով կամ առաց ուժեղարարի դեպքում ներառել նաև ուժեղարար բեմում օգտագործվող, խոսնակներին իրենց ձայնի լսելիությունը ապահովելու համար: Հաճախականությունների տիրույթը  (+/-3 dB) 50 Hz - 20 kHz
Առավելագույն ձայնային ճնշումը SPL 110-125 dB
Հորիզոնական ծածկողականության տիրույթը պետք է լինի 60-90 աստիճան իսկ ուղահայաց բացվածքը 40-60 աստիճան: Բաղադրիչները 10-12" չափով  միջին և բարձր հաճախականության և 1.75-3" չափով բարձր հաճախականության: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Ազդանաշանային մալուխներ նախատեսված ձայնին ազդանշանի համար ռետինե ճկվող ծածկույթով AWG 24 տեսակի սև գույնի մալուխը պետք է լինի նվազագույնը 0.22մմ հաստության: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ազդանաշանի մալուխների միակցիչ 3 ոտքով համապատասխան (XLR male) տեսկի: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ազդանաշանի մալուխների միակցիչ  3 ոտքով համապատասխան (XLR female) տեսկի :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մալուխներ ռետինե ճկվող ծածկույթով H07N տեսակի 3X2.5 մմ հաստությամբ: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ընդունիչ  արտադրող՝ SHURE,ֆիրմա՝ SHURE, մոդել՝ ULXD4 կամ  արտադրող՝ Sennheiser, ֆիրմա՝ Sennheiser, մոդել՝ EW300 G4, կամ  արտադրող՝ Wisycom,  ֆիրմա՝ Wysicom, մոդել՝ MRK950: Անլար ընդունիչ, ռադիոհաճախականության տիրույթը առնվազն 470mhz-ից 670mhz, աշխատանքային տիրույթը 20hz-20khz, 24bit/96khz առնվազն, առնվազն 1 անալոգային XLR մուտք, դինամիկ միջակայք-120db առնվազն, 64 ՄՀց ռադիոլարման տիրույթը թույլ է տալիս գործարկել մինչև 60 ալիք ներառյալ նույն վայրում ստանդարտ ռեժիմում կամ 90 ալիք ներառյալ բարձր խտության ռեժիմում:                                                                       Անլար հաղորդիչ արտադրող՝ Shure, ֆիրմա՝ Shure, մոդել՝ ULXD1 և ULXD2  կամ համարժեք արտադրող՝ Sennheiser, ֆիրմա՝ Sennheiser, մոդել՝ SK300 և SKM, կամ արտադրող՝ Wisycom,  ֆիրմա՝ Wysicom, մոդել՝  MTP30:   Հաղորդիչը համատեղելի է Shure ULXD բոլոր անլար ընդունիչների հետ և արագ միանում է անլար ընդունիչի հետ IR-ի միջոցով՝ կոճակի հպումով:
Լուսավորված LCD էկրանը հեշտ կառավարվող ընտրացանկով և կառավարումներով, թույլ է տալիս արագ մուտք գործել հաճախականության, խմբի և ալիքի կարգավորումները:
Առնվազն 1/10/20 մՎտ ընտրովի ռադիոալիքի ելքային հզորությունը թույլ է տալիս մեծացնել  հաղորդիչի տիրույթը:
Ռադիոհաճախականության տիրույթը առնվազն 470mhz-ից 670mhz, աշխատանքային տիրույթը 20hz-20khz:                               Միկրոֆոնի տեսակը՝ կոնդենսատորային
Հաճախականության միջակայք՝ 20 Հց – 20 կՀց ներառյալ
Ելքային դիմադրություն՝ առնվազն 30 - 40 ohm
Աղմուկի համարժեք մակարդակ՝ 38 դԲ (առավելագույնը՝ 40 դԲ)
Աղավաղում, THD « 1%՝ 134 dB SPL RMS, 137 dB SPL գագաթնակետ
Դինամիկ միջակայք՝ առավելագույնը 111 դԲ
Առավելագույն ձայնային ճնշում (SPL)՝ առնվազն 144 դԲ
Խոսափողի տրամագիծը՝ առավելագույնը 5,4 մմ (0,21 դյույմ)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խոսափողների ալեհավաքի բաշխիչ բաժանարար իր ալեհավաքներով և համապատասխան մալուխներով որոնց երկարությունը պետք է լինի 20մ դիմադրությունը 50 ohm, Լայն սպեկտորի UHF տեսակի ցանկացած արտադրողի անլար ընդունիչին կամ բաժանարար սարքին միանալու համար: Աշխատանքային տիրույթը առնվազն 470mhz-698mhz, BNC միակցիչ 50 օհմ դիմադրությամբ։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ամբիոնի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խոսնակների ամբիոնների համար նախատեսված խոսափողներ: Միկրոֆոնի տեսակը՝ կոնդենսատորային սուպերկարդիոիդ տիպի
Հաճախականության միջակայք՝ 20 Հց – 20 կՀց ներառյալ
Ելքային դիմադրություն՝ առնվազն 30 - 40 ohm
Աղմուկի համարժեք մակարդակ՝ 38 դԲ (առավելագույնը՝ 40 դԲ)
Աղավաղում, THD « 1%՝ 134 dB SPL RMS, 137 dB SPL գագաթնակետ
Դինամիկ միջակայք՝ առավելագույնը 111 դԲ
Առավելագույն ձայնային ճնշում (SPL)՝ առնվազն 144 դԲ
Խոսափողի տրամագիծը՝ առավելագույնը 5,4 մմ (0,21 դյույմ)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նախատեսված խոսափողների համար կլոր բազային հիմքով, տելեսկոպիկ և թեքության անկյան կառավարումով: Երաշխիքը առնվազն 1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CAT 7A տեսակի իր համապատասխան ծայրակալերով, սև գույնի, ճկվող  մալուխը հավաքելու անիվով: Պետք է նախատեսել այնպես որ մալուխները ֆիքսված չեն լինելու այլ անընդհատ օգտագործվելու են տարբեր տեղերում: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