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վարագույրների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վարագույրների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վարագույրների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վարագույրների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վարչական շենքի  հանդիսությունների դահլիճի կահավորում՝ մասնավորապես 10 պատուհան, որոնց համար անհրաժեշտ է՝  1. երկշերտ վարագույր, որից
1.1 Առաջին շերտ՝ /առնվազն 180 մ երկարությամբ և  առնվազն 8 մ բարձրությամբ /անփայլ, շղարշե և թափանցիկ /գույնը համաձայնեցնել Պատվիրատուի հետ/: Գործվածքի խտությունը առնվազն 220գ/մ: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60 մ երկարությամբ/: 
1.2 Երկրորդ շերտ՝  առնվազն 110 մ երկարությամբ և առնվազն 8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40 մ երկարությամբ/: 
 Եզրերը լինեն մաքրակարված և եզրային ժապավեններով՝ ոսկեգույն, մետաքսե թելերով հյուսված, ծպքերով, առնվազն 10 սմ լայնութամբ և առնվազն 230 մ երկարությամբ /գունային երանգները համապատասխանեցնել Պատվիրատուի հետ/: 
2. Բեմի վարագույրներ.
2.1 Կողային վարագույրներ՝ /առնվազն 12 մ երկարությամբ և առնվազն 7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6 մ երկարությամբ/: 
2.2 Բեմի ետնամաս՝ /առնվազն 56 մ երկարությամբ և առնվազն 7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24 մ երկարությամբ/: 
2.3 Բեմի առաջնամաս՝ /առնվազն 56 մ երկարությամբ և առնվազն 7 մ երկարությամբ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24 մ երկարությամբ/: 
2.4 Բեմի վերնամասում կախվող ալիքաձև վարագույր՝ /առնվազն 36 մ երկարությամբ և առնվազն 1 մ երկարությամբ/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50   մ երկարությամբ/: Վարագուրները կախելու համար անհրաժեշտ է առնվազն 21 մ քիվ՝ օղակաձև, մետաղական, լաքապատված /նիկելապատ/ առնվազն 50 մմ տրամագծով:
Բոլոր վարագույրների կարելու տեխնիկան, դիզայնը, գույնը և ձևը համաձայնեցնել Պատվիրատուի հետ/: 
Վարագույրների տեղափոխումը և տեղադրումը՝ արդուկած վիճակում, իրականացվում է Կատարողի կողմից: 
Միավորի գինն իր մեջ ներառում է 1 մետր վարագույրի կտորի, ժապավենի, ծպքերի և քիվերի արժեքը:
Գնումը կատարվում է մեկ չափաբաժնով, որպեսզի պահպանվի ընդհանուր դիզայներական ոճն ու ձևը և օգտագործվող պարագաների ու դետալների համապատասխանությունը ընդհանուր ոճին: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 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դեկտեմբերի 15-ը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