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2024.08.27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булав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Լարիսա Աղաջանյան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larisa.aghajanyan@yerevan.am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011-514-001/394/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ԵՔ-ԷԱՃԱՊՁԲ-24/267</w:t>
      </w:r>
      <w:r>
        <w:rPr>
          <w:rFonts w:ascii="Calibri" w:hAnsi="Calibri" w:cstheme="minorHAnsi"/>
          <w:i/>
        </w:rPr>
        <w:br/>
      </w:r>
      <w:r>
        <w:rPr>
          <w:rFonts w:ascii="Calibri" w:hAnsi="Calibri" w:cstheme="minorHAnsi"/>
          <w:szCs w:val="20"/>
          <w:lang w:val="af-ZA"/>
        </w:rPr>
        <w:t>2024.08.27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булав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булав</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ԵՔ-ԷԱՃԱՊՁԲ-24/267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larisa.aghajanyan@yerevan.am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булав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булава (Бетонный цилиндр)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387.82</w:t>
      </w:r>
      <w:r>
        <w:rPr>
          <w:rFonts w:ascii="Calibri" w:hAnsi="Calibri" w:cstheme="minorHAnsi"/>
          <w:szCs w:val="22"/>
        </w:rPr>
        <w:t xml:space="preserve"> драмом, российский рубль </w:t>
      </w:r>
      <w:r>
        <w:rPr>
          <w:rFonts w:ascii="Calibri" w:hAnsi="Calibri" w:cstheme="minorHAnsi"/>
          <w:lang w:val="af-ZA"/>
        </w:rPr>
        <w:t>4.26</w:t>
      </w:r>
      <w:r>
        <w:rPr>
          <w:rFonts w:ascii="Calibri" w:hAnsi="Calibri" w:cstheme="minorHAnsi"/>
          <w:szCs w:val="22"/>
        </w:rPr>
        <w:t xml:space="preserve"> драмом, евро </w:t>
      </w:r>
      <w:r>
        <w:rPr>
          <w:rFonts w:ascii="Calibri" w:hAnsi="Calibri" w:cstheme="minorHAnsi"/>
          <w:lang w:val="af-ZA"/>
        </w:rPr>
        <w:t>433.08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2024.09.11.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ԵՔ-ԷԱՃԱՊՁԲ-24/267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"ԵՔ-ԷԱՃԱՊՁԲ-24/267"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ԵՔ-ԷԱՃԱՊՁԲ-24/267*.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"ԵՔ-ԷԱՃԱՊՁԲ-24/267"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ԵՔ-ԷԱՃԱՊՁԲ-24/267*.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ԵՔ-ԷԱՃԱՊՁԲ-24/267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Права и обязанности Покупателя по настоящему договору осуществляются аппаратом главы административного района Кентрон города Еревана в порядке, установленном законодательством РА.</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булава (Бетонный цилиндр)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Бетонный цилиндр 19*60, тип В25, вес 35 кг, металлическое армирование, дополнительный слой полимерного лака, растяжимая арматура 12 мм /2 шт/, высота 15-30 см. Загрузка, перемещение по адресам с помощью многофункционального манипулятора. Бурение, бетонирование и монтаж существующего дорожного покрытия.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Кентрон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60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булава (Бетонный цилиндр)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