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ԵՔ-ԷԱՃԱՊՁԲ-24/268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նշանակության թվով 4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ԵՔ-ԷԱՃԱՊՁԲ-24/268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նշանակության թվով 4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նշանակության թվով 4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ԵՔ-ԷԱՃԱՊՁԲ-24/268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նշանակության թվով 4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388.11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ԵՔ-ԷԱՃԱՊՁԲ-24/268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ԵՔ-ԷԱՃԱՊՁԲ-24/268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«ԵՔ-ԷԱՃԱՊՁԲ-24/268»*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ԵՔ-ԷԱՃԱՊՁԲ-24/268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«ԵՔ-ԷԱՃԱՊՁԲ-24/268»*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«ԵՔ-ԷԱՃԱՊՁԲ-24/268»*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ԵՔ-ԷԱՃԱՊՁԲ-24/268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«ԵՔ-ԷԱՃԱՊՁԲ-24/268»*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2024 թվականը
Շարժիչ
•	Վառելիքի տեսակը ֊ Դիզելային
•	Շարժիչի հզորություն ֊ ոչ պակաս 46,34կՎտ(63 ձ․ու)  և ոչ ավել 50կՎտ (68 ձ․ու)
•	Աշխատանքային ծավալ ֊ ոչ պակաս 2400 սմ³ և ոչ ավել 2500 սմ³
•	Առավելագույն ոլորող մոմենտ ֊ ոչ պակաս 190 Նմ և ոչ ավել 200 Նմ
•	Մխոցների քանակը ֊ ոչ պակաս 4 հատ
•	Վառելիքի բաքի ծավալ ֊ ոչ պակաս 58լ
•	Բնապահպանական ստանդարտ ֊ ոչ պակաս STAGE V:
•	Սառեցման համակարգ ֊Ջրային, Ջերմաստիճանի տատանման հիման վրա կառավարվող օդափոխիչով:
•	Հեշտ սպասարկման համար պետք է լինի ուղիղ մուտք դեպի շարժիչ և այլ սպասարկում պահանջող կարևոր հանգույցներ։
Քարշակման համակարգ և ղեկավարման համակարգ
•	Փոխանցման տուփ֊ Հիդրոստատիկ
•	Քարշակման համակարգի տեսակը ֊ Մշտական լիաքարշակ համակարգ
•	Շասսի֊ամբողջությամբ կախովի, ակտիվ հիդրոպնեվմատիկ կախոցով
•	Տրանսպորտային առավելագույն արագություն ֊ ոչ պակաս 38 կմ/ժ և ոչ ավել 42կմ/ժ
•	Աշխատանքային  առավելագույն արագություն ֊ ոչ պակաս 18 կմ/ժ և ոչ ավել 22կմ/ժ
•	Հետընթացի առավելագույն արագություն – ոչ պակաս 10 կմ/ժ և ոչ ավել 13կմ/ժ
•	Հաղթահարելի առավելագույն թեքություն ֊ ոչ պակաս 29%
•	Հաղթահարելի արգելքի առավելագույն  բարձրություն ֊ ոչ պակաս 145մմ
•	Մեքենայի ընթացքային ղեկավարման համակարգ- 4 անիվային շասսի հիդրավլիկ  հոդակապ կառավարման համակարգով
•	Հիդրավլիկ  հոդակապ կառավարման համակարգի առավելագույն թեքման անկյուն ֊ ոչ պակաս 50 աստիճան
•	Արգելակման համակարգը - հիդրոստատիկ արգելակ, լրացուցիչ թմբուկային արգելակներով
•	Մեքենայի ճանապարհային լուսածերպի բարձրություն-կարգավորվող՝ կախված մեքենայի արագությունից
•	Շրջադարձի շառավիղ ֊ ոչ պակաս 2440մմ և ոչ ավել 2500մմ
•	Անիվային բազա ֊ ոչ պակաս 1700մմ և ոչ ավել 1750մմ
•	Միջանիվային հեռավորություն ֊ ոչ պակաս 1000մմ և ոչ ավել 1020մմ
•	Առջևի սռնիի թույլատրելի ծանրաբեռնվածությունը ֊ ոչ պակաս 1950կգ և ոչ ավել 2050կգ
•	Հետևի սռնիի թույլատրելի ծանրաբեռնվածությունը ֊ ոչ պակաս 1950կգ և ոչ ավել 2050կգ
•	Զտաքաշը առանց ակսեսուարների ֊ ոչ պակաս 2000կգ և ոչ ավել 2070կգ
•	Ընդհանուր նորմատիվային (առավելագույն) քաշը ֊ ոչ պակաս 3400 կգ և ոչ ավել 3550կգ
•	Մաքսիմալ օգտակար ծանրաբեռնվածություն ֊ ոչ պակաս 1400կգ և ոչ ավել 1470կգ
•	Մեքենայի չափսերը ֊(3 խոզանակային համակարգով և առանց կողային հայելիների)Ե*Լ*Բ - ոչ պակաս 4500մմ * ոչ պակաս 1200մմ․ *ոչ պակաս 1979մմ․
•	Գույնը- սպիտակ,նարնջագույն, մոխրագույն/ համաձայնեցնել պատվիրատուի հետ/
Վարորդի խցիկ
•	Վարորդի խցիկ֊ ROPS սերտիֆիկացված խցիկ
•	Նստատեղերի քանակը ֊ 2
•	Առջևի ապակին տաքացվող
•	Կողային հայելիները տաքացվող
•	Խցիկի մուտքը ֊ 2 կողմից
•	Խցիկը պետք է հագեցած լինի օդորակիչով և տաքացուցիչով
•	Բազմաֆունկցիոնալ էկրանի առկայություն՝ մեքենայի աշխատանքային կարևոր ցուցիչների և տվյալների արտացոլման համար։
•	Կարգավորվող կողային հայելիներ
•	Ղեկի բարձրությունը և թեքությունը – կարգավորվող
•	Խցիկը պետք է հագեցած լինի առջևի ամբարձիչ մեխանիզմը կառավարող ջոյսթիկներով
•	Մեքենան պետք է կահավորված լինի հետընթացի տեսախցիկով և տեսախցիկի աշխատանքը արտացոլող մոնիտորով/Էկրանով/
Աշխատանքային և գծային հիդրավլիկ համակարգեր
•	Մեքենայի աշխատանքային և գծային հիդրավլիկ համակարգերը պետք է բաղկացած լինեն երկու առանձին կառավարվող բլոկներից։
•	Յուրաքանչյուր բլոկի արտադրողականությունը ֊ առնվազն 36 լ/ր 218 բար։
•	Առջևի գծային հիդրավլիկ համակարգը պետք է բաղկացած լինի առնվազն 4 երկկողմանի գործողության հիդրավլիկ հոսքագծերից
•	Հետևի գծային հիդրավլիկ համակարգը պետք է բաղկացած լինի առնվազն 2 երկկողմանի գործողության հիդրավլիկ հոսքագծերից
Էլեկտրական համակարգեր
•	Մարտկոցի հզորություն ֊ ոչ պակաս 78 Ամպեր/ժամ
•	Գեներատորի ելքային հոսանքի ուժ ֊ ոչ պակաս 88 Ա և ոչ ավել 92 Ա
•	Լուսավորության համակարգ ֊ 2 LED ըստ StVZO ստանդարտների, առկայծող փարոսիկով
•	Առջևի աշխատանքային լուսավորություն ֊ Առնվազն 2 LED լուսարձակ
Ավլող համակարգ
•	Հատուկ նշանակության   մեքենան պետք է հագեցած լինի 3 խոզանակային ավլող համակարգով։
•	3-րդ խոզանակը պետք է լինի անկախ կառավարմամբ
•	3֊րդ խոզանակը պետք է կարողանա տեղաշարժվել աջ, ձախ, վերև, ներքև և պիտանի լինի նաև մոլախոտերի մաքրման համար։
•	Աշխատանքային առավելագույն լայնությունը 3 կողային խոզանակով ֊ ոչ պակաս 2650մմ և ոչ ավել 2700մմ
•	Առջևի 2 ստանդարտ կողային խոզանակների տրամագիծ - ոչ պակաս 670մմ․ և ոչ ավել 700մմ․
•	3-րդ պողպատե խոզանակի տրամագիծ ոչ պակաս 680մմ և ոչ ավել 710մմ
•	3-րդ ստանդարտ խոզանակի տրամագիծ ոչ պակաս 880մմ և ոչ ավել 910մմ
•	Բոլոր 3 խոզանակներ պետք է ապահովված լինեն ջրի ներարկման հնարավորությամբ
•	Մեքենան պետք է հագեցված լինի՝ ջրի վերաշրջանառվող համակարգով՝ ավելորդ փոշեգոյացումից խուսափելու համար, ուղիղ ներքաշման համակարգով, ձեռքի ներքաշող խողովակով՝ դժվարամատչելի հատվածներում աշխատելու համար։
•	Մաքուր ջրի տարայի ծավալը ֊ ոչ պակաս 190լ և ոչ ավել 200լ
•	Վերաշրջանառվող ջրի ծավալը ֊ ոչ պակաս 145լ և ոչ ավել 155լ
•	Ձեռքի ներքաշող խողովակի երկարություն – ոչ պակաս 3000մմ և ոչ ավել 3500մմ
•	Ձեռքի ներքաշող խողովակի տրամագիծ ֊ ոչ պակաս 100մմ և ոչ ավել 130մմ
•	 Աղբի տարայի ծավալը ֊ ոչ պակաս 1450լ և ոչ ավել 1550լ
•	Բեռնաթափման բարձրությունը – ոչ պակաս 1500մմ․ և ոչ ավել 1600մմ․
•	Խոզանակների պտտման առավելագույն արագությունը ֊ ոչ պակաս 140պտ/ր  և ոչ ավել 160պտ/ր
•	Աղբի տարան և ավլող համակարգը(խոզանակները) մեքենայի վրա մոնտաժող և ապամոնտաժող հարմարանք։
Հավելյալ ֆունկցիաներ
Հատուկ նշանակության սարքավորումը (մեքենան) պետք է ապահովված լինի ջրի բարձր ճնշման սարքով
Ջրի բարձր ճնշման սարք հիդրավլիկ ուժային համակարգով
•	Ջրի ճնշում ֊ ոչ պակաս 155բար և ոչ ավել 165բար
•	Արտադրողականություն ֊ ոչ պակաս 9լ/ր և ոչ ավել 11լ/ր
•	Խողովակի երկարություն ֊ ոչ պակաս 9մ և ոչ ավել 11մ
Ձմռան ամիսներին ձնամաքրման աշխատանքներ կատարելու համար մեքենան պետք է ապահովված լինի՝
1.	Առջևի կենտրոնային համակցմամբ հիդրավլիկ ձնամաքրիչ խոզանակով
•	Առջևի ձնամաքրիչ խոզանակի աշխատանքային լայնությունը ֊ ոչ պակաս 1450մմ և ոչ ավել 1550մմ
•	Տրամագիծը – ոչ ավել 530մմ և ոչ պակաս 560մմ
•	Խոզանակի թեքման անկյուն ֊ ոչ պակաս 25 աստիճան
•	Խոզանակի աշխատանքային շարժիչների քանակը – 2 հատ
2.	Հետևի հատվածում տեղադրվող աղի և ավազի տարածող/ցանող կոմբինացված սկավառակային և գլանային սարքավորմամբ։
•	Աղի և ավազի տարածման/ցրման լայնությունը՝ գլանային ցրման ռեժիմում֊ ոչ պակաս 1000մմ և ոչ ավել 1100մմ
•	Աղի և ավազի տարածման/ցրման լայնությունը՝ սկավառակային ցրման ռեժիմում(կարգավորվող) ֊ ոչ պակաս 950մմ և ոչ ավել 6100մմ
•	 Աղի և ավազի տարայի տարողությունը֊ ոչ պակաս 145լ և ոչ ավել 155լ
•	Վարորդի խցիկից տարածման/ցրման լայնության, ինչպես նաև քանակի և պարբերականության կարգավորման հնարավորություն։
3.	Բեռնման ինքնաթափ հարթակով, որ կարող է աշխատել ավազի և աղի տարածող ցանող սարքավորման հետ միասին,որպես աղի և ավազի լրացուցիչ տարա։
•	Բեռնման հարթակի ծավալը –ոչ պակաս 400լ և ոչ ավել 430լ․
Հատուկ նշանակության յուրաքանչյուր սարքավորման(մեքենայի) հետ միասին մատակարարի կոմից պետք է հավելյալ տրամադրվի ստորև ներկայացված աքսեսուարները.
1.	Թվով 1 հատ անիվ իր անվահեծով:
2.	Թվով 2 հատ պողպատե խոզանակ՝ մոլախոտերի մաքրման համար, նախատեսված 3-րդ խոզանակի համար ՝ տրամագիծը ոչ պակաս 680մմ․ և ոչ ավել 710մմ․
3.	Թվով 2 հատ ստանդարտ խոզանակ նախատեսված  3-րդ խոզանակի համար՝ տրամագիծը ոչ պակաս 880մմ․ և ոչ ավել 910մմ․
4.	Թվով 4 հատ ստանդարտ խոզանակ՝ տրամագիծը ոչ պակաս 670մմ․ և ոչ ավել 700մմ․
Մատակարարը պետք է իրականացնի անձնակազմի, վարորդների ուսուցում՝ սարքավորման(մեքենայի) արդյունավետ շահագործմա և օգտագործման համար:
Մատակարարը պետք է ներկայացնի երաշխիքային կտրոն, որտեղ ներկայացված կիլինեն երաշխիքային սպասարկման պայմանները:
Մատակարարը Երևան քաղաքում պետք է ունենա պաշտոնական ներկայացուցչություն և  պաշտոնական սպասարկման կենտրոն:
Երաշխիք  2 տարի / 6000 ժամ
Մատակարարի կողմից պետք է ներկայացվեն մատակարարվող ապրանքների շահագործման և պահպանման պայմանները:
Հատուկ նշանակության սարքավորուման(մեքենա) հետ կապված յուրաքանչյուր ի հայտ եկած անսարքության, խափանման դեպքում, պատվիրատուի կողմից մատակարարին տեղեկացնելուց հետո, 3 աշխատանքային օրվա ընթացքում մատակարարը պետք է տրամադրի գրավոր եզրակացություն՝ հատուկ նշանակության սարքավորուման(մեքենայի) անսարքությունների պատճառների վերաբերյալ:
Հատուկ նշանակության սարքավորուման(մեքենա) հետ կապված յուրաքանչյուր ի հայտ եկած անսարքության, խափանման դեպքում, մատակարարի կողմից տրված գրավոր եզրակացությունը պատվիրատուի կողմից հաստատելուց հետո , մատակարարը, առավելագույնը 30 օրվա ընթացքում, պետք է ձեռնարկի անհրաժեշտ միջոցներ՝ անսարքությունները, խափանումները վերացնելու համար:
Վերոնշյալ անսարքությունը, խափանումը չվերացնելու պարագայում պատվիրատուի կողմից կկիրառվի տույժ յուաքանչյուր կետանց օրվա համար պայմանագրային արժեքի 0.05%-ի չափով, որը կպահվի պայմանագրի ապահովումից: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Պայմանագիրն/համաձայնագիրն ուժի մեջ մտնելու օրվանից 120-րդ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