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թղթի ձևաչափը A4, առավելագույնը  1200x1600 dpi, 18ppm, 64MB cache: Միացման տեսակը USB 2.0 գերարագ /տպելու ծավալը առնվազն 7000 էջ մեկ ամսվա ընթացքում/, քարտրիջը առանց չիպի: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Բարձարախոս առնվազը 6Վտ հզորությամբ, ձայնային հաճախականությունը ոչ պակաս  270-20000 Հց, միացումներ 3,5մմ աուդիո մալուխ, չափսերը առնվազը  102x108x88մմ, կոնֆիգուրացիա 2: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երկկողմանի բարձրախոս:
  Տարրեր՝ 5" վուֆեր + 1/2" TWT,Էլեկտրաէներգիայի ծորակներ (100 Վ գիծ)՝ 10 Վտ (1կ Օմ) / 5 Վտ (2կ Օմ): / 2,5 Վտ (4k ohm)
Հաճախականության արձագանքը՝ ոչ պակաս 90 Հց - 20 կՀց:
Զգայունություն առնվազն (1Վտ/1մ) 89 դԲ:
Մաքս. SPL.՝ 108 դԲ:RAL գույնի կոդ՝ RAL 9016:
Նյութ (գրիլ)՝ փոշի պատված երկաթյա ցանց:
Մոնտաժման չափերը առնվազն (WxHxD)՝ 185 x 185 x 30 մմ (առաստաղի առավելագույն հաստությունը):Չափերը ոչ պակաս (WxHxD): 220 x 220 x 95 մմ:
Քաշը՝ մոտ  980 գ։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(12-րդ սերիա, միջուկների քանակը ոչ պակաս 6, քեշ հիշողություն՝ 18MB կամ 20MB, հաճախականությունը մինչև 4,4GHz), SSD 512 GB, օպերատիվ հիշողություն առնվազը RAM 8GB, ստեղնաշար+մկնիկ: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IPS 23 դյույմ 75Hz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կոր էկրանով  IPS 34 դյույմ 144Hz
1 տարի երաշխիքային սպասարկում: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Մոնոխրոմ լազերային տպիչ։ 
Տպման արագությունը առնվազը 20 էջ րոպեում, տպման կետայնությունը առավելագույնը 600 x 600 dpi
տպագրությունը՝ միակողմանի:
Օպ.հիշողությունը  առավելագույնը 32MB
Միակցման տեսակ - USB 2.0
Քարտրիջ  Տոներ /քարթրիջը առանց չիպի/                                           1 տարի երաշխիքային սպասարկում: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